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8C628">
      <w:pPr>
        <w:pStyle w:val="7"/>
        <w:widowControl/>
        <w:spacing w:line="580" w:lineRule="exact"/>
        <w:rPr>
          <w:rFonts w:hint="eastAsia" w:ascii="黑体" w:hAnsi="黑体" w:eastAsia="黑体"/>
          <w:color w:val="000000" w:themeColor="text1"/>
          <w:sz w:val="36"/>
          <w:szCs w:val="36"/>
          <w14:textFill>
            <w14:solidFill>
              <w14:schemeClr w14:val="tx1"/>
            </w14:solidFill>
          </w14:textFill>
        </w:rPr>
      </w:pPr>
      <w:r>
        <w:rPr>
          <w:rFonts w:ascii="黑体" w:hAnsi="黑体" w:eastAsia="黑体"/>
          <w:color w:val="000000" w:themeColor="text1"/>
          <w:sz w:val="36"/>
          <w:szCs w:val="36"/>
          <w14:textFill>
            <w14:solidFill>
              <w14:schemeClr w14:val="tx1"/>
            </w14:solidFill>
          </w14:textFill>
        </w:rPr>
        <w:t>张家界学院本科毕业论文（设计）管理办法</w:t>
      </w:r>
    </w:p>
    <w:p w14:paraId="0AD7E3D6">
      <w:pPr>
        <w:pStyle w:val="3"/>
        <w:spacing w:line="580" w:lineRule="exact"/>
        <w:ind w:firstLine="0" w:firstLineChars="0"/>
        <w:jc w:val="center"/>
        <w:rPr>
          <w:rFonts w:ascii="仿宋" w:hAnsi="仿宋" w:eastAsia="仿宋"/>
          <w:color w:val="000000" w:themeColor="text1"/>
          <w:sz w:val="30"/>
          <w:szCs w:val="30"/>
          <w14:textFill>
            <w14:solidFill>
              <w14:schemeClr w14:val="tx1"/>
            </w14:solidFill>
          </w14:textFill>
        </w:rPr>
      </w:pPr>
    </w:p>
    <w:p w14:paraId="3E8A4873">
      <w:pPr>
        <w:pStyle w:val="2"/>
        <w:widowControl/>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总则</w:t>
      </w:r>
    </w:p>
    <w:p w14:paraId="0CCCA8B1">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第一条 </w:t>
      </w:r>
      <w:r>
        <w:rPr>
          <w:rFonts w:ascii="仿宋" w:hAnsi="仿宋" w:eastAsia="仿宋"/>
          <w:color w:val="000000" w:themeColor="text1"/>
          <w:sz w:val="30"/>
          <w:szCs w:val="30"/>
          <w14:textFill>
            <w14:solidFill>
              <w14:schemeClr w14:val="tx1"/>
            </w14:solidFill>
          </w14:textFill>
        </w:rPr>
        <w:t>为贯彻全国教育大会及新时代本科教育工作会议精神，强化毕业论文（设计）作用，实现管理科学化、规范化，持续提升毕业论文（设计）质量和人才培养水平，根据《学位论文作假行为处理办法》（教育部令第34号）、《教育部关于加快建设高水平本科教育全面提高人才培养能力的意见》（教高〔2018〕2号）、《教育部关于印发〈本科毕业论文（设计）抽检办法（试行）〉的通知》（教督〔2020〕5号）等文件精神，结合学校工作实际，特制定本办法。</w:t>
      </w:r>
    </w:p>
    <w:p w14:paraId="2C73B814">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第二条 </w:t>
      </w:r>
      <w:r>
        <w:rPr>
          <w:rFonts w:ascii="仿宋" w:hAnsi="仿宋" w:eastAsia="仿宋"/>
          <w:color w:val="000000" w:themeColor="text1"/>
          <w:sz w:val="30"/>
          <w:szCs w:val="30"/>
          <w14:textFill>
            <w14:solidFill>
              <w14:schemeClr w14:val="tx1"/>
            </w14:solidFill>
          </w14:textFill>
        </w:rPr>
        <w:t>毕业论文（设计）是培养学生综合运用本学科的基本理论、专业知识和基本技能进行综合实践的基本训练环节，旨在培养学生独立提出问题、分析问题与解决问题的能力，激发学生创新意识，增强创新能力。学生须在教师指导下，遵循学校和学院毕业论文（设计）要求，独立完成任务，并定期向指导教师汇报进展，同时严格遵守学术道德和撰写规范。</w:t>
      </w:r>
    </w:p>
    <w:p w14:paraId="1B633605">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第三条 </w:t>
      </w:r>
      <w:r>
        <w:rPr>
          <w:rFonts w:ascii="仿宋" w:hAnsi="仿宋" w:eastAsia="仿宋"/>
          <w:color w:val="000000" w:themeColor="text1"/>
          <w:sz w:val="30"/>
          <w:szCs w:val="30"/>
          <w14:textFill>
            <w14:solidFill>
              <w14:schemeClr w14:val="tx1"/>
            </w14:solidFill>
          </w14:textFill>
        </w:rPr>
        <w:t>本管理办法所规定的毕业论文（设计），包括全日制本科生主修专业培养方案要求的毕业论文（设计）及辅修学士学位培养方案要求的学位论文。</w:t>
      </w:r>
    </w:p>
    <w:p w14:paraId="42DF1C2C">
      <w:pPr>
        <w:pStyle w:val="2"/>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组织管理</w:t>
      </w:r>
    </w:p>
    <w:p w14:paraId="5598AF6B">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第四条 </w:t>
      </w:r>
      <w:r>
        <w:rPr>
          <w:rFonts w:ascii="仿宋" w:hAnsi="仿宋" w:eastAsia="仿宋"/>
          <w:color w:val="000000" w:themeColor="text1"/>
          <w:sz w:val="30"/>
          <w:szCs w:val="30"/>
          <w14:textFill>
            <w14:solidFill>
              <w14:schemeClr w14:val="tx1"/>
            </w14:solidFill>
          </w14:textFill>
        </w:rPr>
        <w:t>毕业论文（设计）工作由主管教学的校长统一领导，实行教务处、学院、系三级管理模式，各级组织分工明确，协同完成。</w:t>
      </w:r>
    </w:p>
    <w:p w14:paraId="674B5176">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第五条 </w:t>
      </w:r>
      <w:r>
        <w:rPr>
          <w:rFonts w:ascii="仿宋" w:hAnsi="仿宋" w:eastAsia="仿宋"/>
          <w:color w:val="000000" w:themeColor="text1"/>
          <w:sz w:val="30"/>
          <w:szCs w:val="30"/>
          <w14:textFill>
            <w14:solidFill>
              <w14:schemeClr w14:val="tx1"/>
            </w14:solidFill>
          </w14:textFill>
        </w:rPr>
        <w:t>教务处是毕业论文（设计）工作的管理部门，负责统筹毕业论文（设计）管理工作，主要职责如下：</w:t>
      </w:r>
    </w:p>
    <w:p w14:paraId="1147A371">
      <w:pPr>
        <w:pStyle w:val="3"/>
        <w:numPr>
          <w:ilvl w:val="0"/>
          <w:numId w:val="2"/>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教务处负责贯彻落实教育部及省教育厅对本科毕业论文（设计）管理工作的指导意见，制定本科毕业论文（设计）管理的基本规则和相关要求。</w:t>
      </w:r>
    </w:p>
    <w:p w14:paraId="44D9FEC8">
      <w:pPr>
        <w:pStyle w:val="3"/>
        <w:numPr>
          <w:ilvl w:val="0"/>
          <w:numId w:val="2"/>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组织检查全校毕业论文（设计）工作，协调解决相关问题，并对违反学术诚信的毕业论文（设计）作者提出处理意见。</w:t>
      </w:r>
    </w:p>
    <w:p w14:paraId="3898E7FD">
      <w:pPr>
        <w:pStyle w:val="3"/>
        <w:numPr>
          <w:ilvl w:val="0"/>
          <w:numId w:val="2"/>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评选校级优秀毕业论文（设计）与优秀论文指导老师，做好全校毕业论文（设计）工作总结。</w:t>
      </w:r>
    </w:p>
    <w:p w14:paraId="0D5E4398">
      <w:pPr>
        <w:pStyle w:val="3"/>
        <w:numPr>
          <w:ilvl w:val="0"/>
          <w:numId w:val="2"/>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组织实施毕业论文（设计）校级抽检，配合上级部门完成毕业论文（设计）抽检，按照相关规定运用抽检结果</w:t>
      </w:r>
      <w:r>
        <w:rPr>
          <w:rFonts w:hint="eastAsia" w:ascii="仿宋" w:hAnsi="仿宋" w:eastAsia="仿宋"/>
          <w:color w:val="000000" w:themeColor="text1"/>
          <w:sz w:val="30"/>
          <w:szCs w:val="30"/>
          <w14:textFill>
            <w14:solidFill>
              <w14:schemeClr w14:val="tx1"/>
            </w14:solidFill>
          </w14:textFill>
        </w:rPr>
        <w:t>。</w:t>
      </w:r>
    </w:p>
    <w:p w14:paraId="4C22F8C5">
      <w:pPr>
        <w:pStyle w:val="3"/>
        <w:numPr>
          <w:ilvl w:val="0"/>
          <w:numId w:val="2"/>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牵头建设毕业论文（设计）管理系统，提供技术支持</w:t>
      </w:r>
      <w:r>
        <w:rPr>
          <w:rFonts w:hint="eastAsia" w:ascii="仿宋" w:hAnsi="仿宋" w:eastAsia="仿宋"/>
          <w:color w:val="000000" w:themeColor="text1"/>
          <w:sz w:val="30"/>
          <w:szCs w:val="30"/>
          <w14:textFill>
            <w14:solidFill>
              <w14:schemeClr w14:val="tx1"/>
            </w14:solidFill>
          </w14:textFill>
        </w:rPr>
        <w:t>。</w:t>
      </w:r>
    </w:p>
    <w:p w14:paraId="0E4CA3B7">
      <w:pPr>
        <w:pStyle w:val="3"/>
        <w:spacing w:line="580" w:lineRule="exact"/>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第六条 </w:t>
      </w:r>
      <w:r>
        <w:rPr>
          <w:rFonts w:ascii="仿宋" w:hAnsi="仿宋" w:eastAsia="仿宋"/>
          <w:color w:val="000000" w:themeColor="text1"/>
          <w:sz w:val="30"/>
          <w:szCs w:val="30"/>
          <w14:textFill>
            <w14:solidFill>
              <w14:schemeClr w14:val="tx1"/>
            </w14:solidFill>
          </w14:textFill>
        </w:rPr>
        <w:t>学院是毕业论文（设计）工作组织和实施的主体，各学院成立毕业论文（设计）工作组，由主管本科教学的副院长、各系负责人、</w:t>
      </w:r>
      <w:r>
        <w:rPr>
          <w:rFonts w:hint="eastAsia" w:ascii="仿宋" w:hAnsi="仿宋" w:eastAsia="仿宋"/>
          <w:color w:val="000000" w:themeColor="text1"/>
          <w:sz w:val="30"/>
          <w:szCs w:val="30"/>
          <w14:textFill>
            <w14:solidFill>
              <w14:schemeClr w14:val="tx1"/>
            </w14:solidFill>
          </w14:textFill>
        </w:rPr>
        <w:t>教务</w:t>
      </w:r>
      <w:r>
        <w:rPr>
          <w:rFonts w:ascii="仿宋" w:hAnsi="仿宋" w:eastAsia="仿宋"/>
          <w:color w:val="000000" w:themeColor="text1"/>
          <w:sz w:val="30"/>
          <w:szCs w:val="30"/>
          <w14:textFill>
            <w14:solidFill>
              <w14:schemeClr w14:val="tx1"/>
            </w14:solidFill>
          </w14:textFill>
        </w:rPr>
        <w:t>秘书及部分教师组成，学院主管本科教学的副院长担任组长。学院毕业论文（设计）主要管理职责包括：</w:t>
      </w:r>
    </w:p>
    <w:p w14:paraId="42268160">
      <w:pPr>
        <w:pStyle w:val="3"/>
        <w:numPr>
          <w:ilvl w:val="0"/>
          <w:numId w:val="3"/>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依据学校毕业论文（设计）规定，结合学院实际情况，制定详细的毕业论文（设计）实施细则及工作计划，并提交教务处审核通过后执行。</w:t>
      </w:r>
    </w:p>
    <w:p w14:paraId="091F7447">
      <w:pPr>
        <w:pStyle w:val="3"/>
        <w:numPr>
          <w:ilvl w:val="0"/>
          <w:numId w:val="3"/>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对指导教师进行资格审查，组织落实本学院毕业论文（设计）选题、开题、论文写作、答辩、成绩评定、材料归档、总结等工作和全过程质量监控，及时协调解决存在的问题。</w:t>
      </w:r>
    </w:p>
    <w:p w14:paraId="17288EE7">
      <w:pPr>
        <w:pStyle w:val="3"/>
        <w:numPr>
          <w:ilvl w:val="0"/>
          <w:numId w:val="3"/>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配合学校进行毕业论文（设计）抽检及结果反馈，督促各系及指导教师完成毕业论文（设计）的修改完善工作，并组织开展本学院优秀毕业论文（设计）及优秀指导教师的评选活动。</w:t>
      </w:r>
    </w:p>
    <w:p w14:paraId="03C5EB71">
      <w:pPr>
        <w:pStyle w:val="3"/>
        <w:numPr>
          <w:ilvl w:val="0"/>
          <w:numId w:val="3"/>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组织教师和学生做好毕业论文（设计）管理系统应用培训，组织开展毕业论文（设计）相关培训。</w:t>
      </w:r>
    </w:p>
    <w:p w14:paraId="1F9D9B12">
      <w:pPr>
        <w:pStyle w:val="3"/>
        <w:numPr>
          <w:ilvl w:val="0"/>
          <w:numId w:val="3"/>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加强对学生的诚信教育，引导学生遵守学术道德和学术规范，尊重知识产权，养成实事求是的科学精神和严谨认真的学习态度。</w:t>
      </w:r>
    </w:p>
    <w:p w14:paraId="0686C2BA">
      <w:pPr>
        <w:pStyle w:val="3"/>
        <w:spacing w:line="580" w:lineRule="exact"/>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第七条 </w:t>
      </w:r>
      <w:r>
        <w:rPr>
          <w:rFonts w:ascii="仿宋" w:hAnsi="仿宋" w:eastAsia="仿宋"/>
          <w:color w:val="000000" w:themeColor="text1"/>
          <w:sz w:val="30"/>
          <w:szCs w:val="30"/>
          <w14:textFill>
            <w14:solidFill>
              <w14:schemeClr w14:val="tx1"/>
            </w14:solidFill>
          </w14:textFill>
        </w:rPr>
        <w:t>系是毕业论文（设计）工作实施主体，各系成立毕业论文（设计）工作委员会，由系负责人任主任，成员由5-9名中级及以上职称教师组成，其中副高及以上职称教师不少于2名。主要职责如下：</w:t>
      </w:r>
    </w:p>
    <w:p w14:paraId="50291C5D">
      <w:pPr>
        <w:pStyle w:val="3"/>
        <w:numPr>
          <w:ilvl w:val="0"/>
          <w:numId w:val="4"/>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制订本专业毕业论文（设计）工作实施细则，结合学科专业特点和人才培养目标，组织完善毕业论文（设计）教学大纲，报学院毕业论文（设计）工作委员会审定。</w:t>
      </w:r>
    </w:p>
    <w:p w14:paraId="0DF20E82">
      <w:pPr>
        <w:pStyle w:val="3"/>
        <w:numPr>
          <w:ilvl w:val="0"/>
          <w:numId w:val="4"/>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做好指导教师选聘，落实本专业毕业论文（设计）选题、开题、论文写作、答辩、成绩评定、材料归档、总结等具体工作。</w:t>
      </w:r>
    </w:p>
    <w:p w14:paraId="5DBB31CE">
      <w:pPr>
        <w:pStyle w:val="3"/>
        <w:numPr>
          <w:ilvl w:val="0"/>
          <w:numId w:val="4"/>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组织成立毕业论文（设计）答辩小组（可外聘专家），由具有应有副高以上职称的人员任组长，组织答辩、学术诚信鉴定和成绩评定工作。</w:t>
      </w:r>
    </w:p>
    <w:p w14:paraId="0C1B48A6">
      <w:pPr>
        <w:pStyle w:val="3"/>
        <w:numPr>
          <w:ilvl w:val="0"/>
          <w:numId w:val="4"/>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统一答辩小组答辩流程与评分标准，审阅答辩小组给定的评语和成绩，对有争议的成绩进行裁决。</w:t>
      </w:r>
    </w:p>
    <w:p w14:paraId="28A4753E">
      <w:pPr>
        <w:pStyle w:val="3"/>
        <w:numPr>
          <w:ilvl w:val="0"/>
          <w:numId w:val="4"/>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组织开展本系毕业论文（设计）自查，落实毕业论文文（设计）抽检、结果反馈与修改完善。</w:t>
      </w:r>
    </w:p>
    <w:p w14:paraId="74984356">
      <w:pPr>
        <w:pStyle w:val="3"/>
        <w:numPr>
          <w:ilvl w:val="0"/>
          <w:numId w:val="4"/>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做好本专业毕业论文（设计）工作推优。</w:t>
      </w:r>
    </w:p>
    <w:p w14:paraId="3BF90EC5">
      <w:pPr>
        <w:pStyle w:val="2"/>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指导教师</w:t>
      </w:r>
    </w:p>
    <w:p w14:paraId="682D07C6">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第八条 </w:t>
      </w:r>
      <w:r>
        <w:rPr>
          <w:rFonts w:ascii="仿宋" w:hAnsi="仿宋" w:eastAsia="仿宋"/>
          <w:color w:val="000000" w:themeColor="text1"/>
          <w:sz w:val="30"/>
          <w:szCs w:val="30"/>
          <w14:textFill>
            <w14:solidFill>
              <w14:schemeClr w14:val="tx1"/>
            </w14:solidFill>
          </w14:textFill>
        </w:rPr>
        <w:t>指导教师是毕业论文（设计）工作第一责任人，负责对学生开展毕业论文（设计）的具体指导与质量保障</w:t>
      </w:r>
    </w:p>
    <w:p w14:paraId="308D4D20">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第九条 </w:t>
      </w:r>
      <w:r>
        <w:rPr>
          <w:rFonts w:ascii="仿宋" w:hAnsi="仿宋" w:eastAsia="仿宋"/>
          <w:color w:val="000000" w:themeColor="text1"/>
          <w:sz w:val="30"/>
          <w:szCs w:val="30"/>
          <w14:textFill>
            <w14:solidFill>
              <w14:schemeClr w14:val="tx1"/>
            </w14:solidFill>
          </w14:textFill>
        </w:rPr>
        <w:t>各学院根据师生人数及专业分布，综合考虑学生意愿，确定毕业论文（设计）指导教师。</w:t>
      </w:r>
    </w:p>
    <w:p w14:paraId="578C6179">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第十条 </w:t>
      </w:r>
      <w:r>
        <w:rPr>
          <w:rFonts w:ascii="仿宋" w:hAnsi="仿宋" w:eastAsia="仿宋"/>
          <w:color w:val="000000" w:themeColor="text1"/>
          <w:sz w:val="30"/>
          <w:szCs w:val="30"/>
          <w14:textFill>
            <w14:solidFill>
              <w14:schemeClr w14:val="tx1"/>
            </w14:solidFill>
          </w14:textFill>
        </w:rPr>
        <w:t>指导教师应由责任心强、具备中级及以上职称且拥有一定教学和研究经验的教师担任；硕士研究生及以上学历、具备研究能力的助教，可在副高级以上职称教师的指导下，参与并协助学生的毕业论文（设计）指导工作。</w:t>
      </w:r>
    </w:p>
    <w:p w14:paraId="149D2F87">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第十一条 </w:t>
      </w:r>
      <w:r>
        <w:rPr>
          <w:rFonts w:ascii="仿宋" w:hAnsi="仿宋" w:eastAsia="仿宋"/>
          <w:color w:val="000000" w:themeColor="text1"/>
          <w:sz w:val="30"/>
          <w:szCs w:val="30"/>
          <w14:textFill>
            <w14:solidFill>
              <w14:schemeClr w14:val="tx1"/>
            </w14:solidFill>
          </w14:textFill>
        </w:rPr>
        <w:t>各学院可邀请科研院所、企事业单位及境内外高校中与本院专业相关的专家，担任毕业论文（设计）的联合指导教师，并明确校内指导教师为主要责任人。</w:t>
      </w:r>
    </w:p>
    <w:p w14:paraId="7B5D04E4">
      <w:pPr>
        <w:pStyle w:val="3"/>
        <w:spacing w:line="580" w:lineRule="exact"/>
        <w:ind w:left="632"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第十二条 </w:t>
      </w:r>
      <w:r>
        <w:rPr>
          <w:rFonts w:ascii="仿宋" w:hAnsi="仿宋" w:eastAsia="仿宋"/>
          <w:color w:val="000000" w:themeColor="text1"/>
          <w:sz w:val="30"/>
          <w:szCs w:val="30"/>
          <w14:textFill>
            <w14:solidFill>
              <w14:schemeClr w14:val="tx1"/>
            </w14:solidFill>
          </w14:textFill>
        </w:rPr>
        <w:t>每名指导教师指导的学生原则上不超过</w:t>
      </w:r>
      <w:r>
        <w:rPr>
          <w:rFonts w:hint="eastAsia" w:ascii="仿宋" w:hAnsi="仿宋" w:eastAsia="仿宋"/>
          <w:color w:val="000000" w:themeColor="text1"/>
          <w:sz w:val="30"/>
          <w:szCs w:val="30"/>
          <w14:textFill>
            <w14:solidFill>
              <w14:schemeClr w14:val="tx1"/>
            </w14:solidFill>
          </w14:textFill>
        </w:rPr>
        <w:t>8</w:t>
      </w:r>
      <w:r>
        <w:rPr>
          <w:rFonts w:ascii="仿宋" w:hAnsi="仿宋" w:eastAsia="仿宋"/>
          <w:color w:val="000000" w:themeColor="text1"/>
          <w:sz w:val="30"/>
          <w:szCs w:val="30"/>
          <w14:textFill>
            <w14:solidFill>
              <w14:schemeClr w14:val="tx1"/>
            </w14:solidFill>
          </w14:textFill>
        </w:rPr>
        <w:t>人。</w:t>
      </w:r>
    </w:p>
    <w:p w14:paraId="5230FDC8">
      <w:pPr>
        <w:pStyle w:val="3"/>
        <w:spacing w:line="580" w:lineRule="exact"/>
        <w:ind w:firstLine="6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第十三条 </w:t>
      </w:r>
      <w:r>
        <w:rPr>
          <w:rFonts w:ascii="仿宋" w:hAnsi="仿宋" w:eastAsia="仿宋"/>
          <w:color w:val="000000" w:themeColor="text1"/>
          <w:sz w:val="30"/>
          <w:szCs w:val="30"/>
          <w14:textFill>
            <w14:solidFill>
              <w14:schemeClr w14:val="tx1"/>
            </w14:solidFill>
          </w14:textFill>
        </w:rPr>
        <w:t>指导教师应遵循学校、所在学院及专业的实施细则，完成相关工作，其主要职责</w:t>
      </w:r>
      <w:r>
        <w:rPr>
          <w:rFonts w:hint="eastAsia" w:ascii="仿宋" w:hAnsi="仿宋" w:eastAsia="仿宋"/>
          <w:color w:val="000000" w:themeColor="text1"/>
          <w:sz w:val="30"/>
          <w:szCs w:val="30"/>
          <w14:textFill>
            <w14:solidFill>
              <w14:schemeClr w14:val="tx1"/>
            </w14:solidFill>
          </w14:textFill>
        </w:rPr>
        <w:t>是</w:t>
      </w:r>
      <w:r>
        <w:rPr>
          <w:rFonts w:ascii="仿宋" w:hAnsi="仿宋" w:eastAsia="仿宋"/>
          <w:color w:val="000000" w:themeColor="text1"/>
          <w:sz w:val="30"/>
          <w:szCs w:val="30"/>
          <w14:textFill>
            <w14:solidFill>
              <w14:schemeClr w14:val="tx1"/>
            </w14:solidFill>
          </w14:textFill>
        </w:rPr>
        <w:t>：</w:t>
      </w:r>
    </w:p>
    <w:p w14:paraId="7B706C82">
      <w:pPr>
        <w:pStyle w:val="3"/>
        <w:numPr>
          <w:ilvl w:val="0"/>
          <w:numId w:val="5"/>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坚持立德树人，对所指导的学生进行研究方法、学术规范、学术诚信教育和指导，培养学生良好的品质和实事求是、严肃认真、扎扎实实的工作作风。</w:t>
      </w:r>
    </w:p>
    <w:p w14:paraId="35813E2B">
      <w:pPr>
        <w:pStyle w:val="3"/>
        <w:numPr>
          <w:ilvl w:val="0"/>
          <w:numId w:val="5"/>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提出选题，选择适合本科生进行研究的毕业论文（设计）研究方向，制定指导计划和教学工作流程。</w:t>
      </w:r>
    </w:p>
    <w:p w14:paraId="130B9AB2">
      <w:pPr>
        <w:pStyle w:val="3"/>
        <w:numPr>
          <w:ilvl w:val="0"/>
          <w:numId w:val="5"/>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按时向学生下达毕业论文（设计）任务书，提出具体的学习和研究要求，指定主要参考资料</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指导学生做好开题报告。</w:t>
      </w:r>
    </w:p>
    <w:p w14:paraId="31B7AE39">
      <w:pPr>
        <w:pStyle w:val="3"/>
        <w:numPr>
          <w:ilvl w:val="0"/>
          <w:numId w:val="5"/>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对毕业论文（设计）研究和撰写过程予以指导并在学校论文管理系统中记录，对毕业论文（设计）进行定期检查、掌握进度，指出问题、提出意见，督促学生按要求修改完善，指导教师对每个学生论文批改</w:t>
      </w:r>
      <w:r>
        <w:rPr>
          <w:rFonts w:hint="eastAsia" w:ascii="仿宋" w:hAnsi="仿宋" w:eastAsia="仿宋"/>
          <w:color w:val="000000" w:themeColor="text1"/>
          <w:sz w:val="30"/>
          <w:szCs w:val="30"/>
          <w14:textFill>
            <w14:solidFill>
              <w14:schemeClr w14:val="tx1"/>
            </w14:solidFill>
          </w14:textFill>
        </w:rPr>
        <w:t>至少3</w:t>
      </w:r>
      <w:r>
        <w:rPr>
          <w:rFonts w:ascii="仿宋" w:hAnsi="仿宋" w:eastAsia="仿宋"/>
          <w:color w:val="000000" w:themeColor="text1"/>
          <w:sz w:val="30"/>
          <w:szCs w:val="30"/>
          <w14:textFill>
            <w14:solidFill>
              <w14:schemeClr w14:val="tx1"/>
            </w14:solidFill>
          </w14:textFill>
        </w:rPr>
        <w:t>稿</w:t>
      </w:r>
      <w:r>
        <w:rPr>
          <w:rFonts w:hint="eastAsia" w:ascii="仿宋" w:hAnsi="仿宋" w:eastAsia="仿宋"/>
          <w:color w:val="000000" w:themeColor="text1"/>
          <w:sz w:val="30"/>
          <w:szCs w:val="30"/>
          <w14:textFill>
            <w14:solidFill>
              <w14:schemeClr w14:val="tx1"/>
            </w14:solidFill>
          </w14:textFill>
        </w:rPr>
        <w:t>后才能定稿</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指导教师需</w:t>
      </w:r>
      <w:r>
        <w:rPr>
          <w:rFonts w:ascii="仿宋" w:hAnsi="仿宋" w:eastAsia="仿宋"/>
          <w:color w:val="000000" w:themeColor="text1"/>
          <w:sz w:val="30"/>
          <w:szCs w:val="30"/>
          <w14:textFill>
            <w14:solidFill>
              <w14:schemeClr w14:val="tx1"/>
            </w14:solidFill>
          </w14:textFill>
        </w:rPr>
        <w:t>认真撰写指导教师评语和评分。</w:t>
      </w:r>
    </w:p>
    <w:p w14:paraId="0267FCAC">
      <w:pPr>
        <w:pStyle w:val="3"/>
        <w:numPr>
          <w:ilvl w:val="0"/>
          <w:numId w:val="5"/>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督促学生根据答辩意见对毕业论文（设计）进行修改，并确认终稿版本，做好归档工作。</w:t>
      </w:r>
    </w:p>
    <w:p w14:paraId="31066805">
      <w:pPr>
        <w:pStyle w:val="3"/>
        <w:numPr>
          <w:ilvl w:val="0"/>
          <w:numId w:val="5"/>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及时发现并纠正学生的学术不端行为，必要时取消其答辩资格并报告学院。</w:t>
      </w:r>
    </w:p>
    <w:p w14:paraId="29A06F53">
      <w:pPr>
        <w:pStyle w:val="2"/>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选题</w:t>
      </w:r>
    </w:p>
    <w:p w14:paraId="3E853128">
      <w:pPr>
        <w:pStyle w:val="3"/>
        <w:spacing w:line="580" w:lineRule="exact"/>
        <w:ind w:left="632"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第十四条 </w:t>
      </w:r>
      <w:r>
        <w:rPr>
          <w:rFonts w:ascii="仿宋" w:hAnsi="仿宋" w:eastAsia="仿宋"/>
          <w:color w:val="000000" w:themeColor="text1"/>
          <w:sz w:val="30"/>
          <w:szCs w:val="30"/>
          <w14:textFill>
            <w14:solidFill>
              <w14:schemeClr w14:val="tx1"/>
            </w14:solidFill>
          </w14:textFill>
        </w:rPr>
        <w:t>选题原则</w:t>
      </w:r>
    </w:p>
    <w:p w14:paraId="53769797">
      <w:pPr>
        <w:pStyle w:val="3"/>
        <w:numPr>
          <w:ilvl w:val="0"/>
          <w:numId w:val="6"/>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应根据我校应用型人才培养的要求来选定，要结合生产实际，相对减少理论研究课题的数量，增加联系社会生产实践的设计课题，扩大真题真做的比例。</w:t>
      </w:r>
    </w:p>
    <w:p w14:paraId="14BE444C">
      <w:pPr>
        <w:pStyle w:val="3"/>
        <w:numPr>
          <w:ilvl w:val="0"/>
          <w:numId w:val="6"/>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工科专业理论研究课题比例不超过15%；各专业在实验、实习、工程实践和社会调查等社会实践中完成的课题应占50%以上；各专业毕业论文（设计））题目年更新率应大于30%</w:t>
      </w:r>
      <w:r>
        <w:rPr>
          <w:rFonts w:hint="eastAsia" w:ascii="仿宋" w:hAnsi="仿宋" w:eastAsia="仿宋"/>
          <w:color w:val="000000" w:themeColor="text1"/>
          <w:sz w:val="30"/>
          <w:szCs w:val="30"/>
          <w14:textFill>
            <w14:solidFill>
              <w14:schemeClr w14:val="tx1"/>
            </w14:solidFill>
          </w14:textFill>
        </w:rPr>
        <w:t>。</w:t>
      </w:r>
    </w:p>
    <w:p w14:paraId="73E81736">
      <w:pPr>
        <w:pStyle w:val="3"/>
        <w:numPr>
          <w:ilvl w:val="0"/>
          <w:numId w:val="6"/>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学生可选择指导教师提供的题目，也可根据要求自拟题目，原则上学生毕业论文（设计）的选题应符合所学专业培养目标，鼓励毕业论文（设计）选择与企业实习的内容相关联。</w:t>
      </w:r>
    </w:p>
    <w:p w14:paraId="513E51AD">
      <w:pPr>
        <w:pStyle w:val="3"/>
        <w:numPr>
          <w:ilvl w:val="0"/>
          <w:numId w:val="6"/>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学生选题原则上一人一题。同一大课题下的子课题应有明确的界限，各子课题应有明确的技术指标。每个学生完成一个子课题时必须保证其主要部分为独立进行的工作，使其受到系统的较全面的训练。</w:t>
      </w:r>
    </w:p>
    <w:p w14:paraId="582813EC">
      <w:pPr>
        <w:pStyle w:val="3"/>
        <w:numPr>
          <w:ilvl w:val="0"/>
          <w:numId w:val="6"/>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所选课题应能满足学生的外语、设计（实验研究）、计算机应用、文献检索、数据处理等多方面能力的综合训练要求。如有特殊选题和特殊要求须提出申请，报学生所在学院审批，报教务处备案。综述论文通常不作为本科毕业论文的形式。</w:t>
      </w:r>
    </w:p>
    <w:p w14:paraId="52BB8A6D">
      <w:pPr>
        <w:pStyle w:val="3"/>
        <w:spacing w:line="580" w:lineRule="exact"/>
        <w:ind w:left="632"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第十五条 </w:t>
      </w:r>
      <w:r>
        <w:rPr>
          <w:rFonts w:ascii="仿宋" w:hAnsi="仿宋" w:eastAsia="仿宋"/>
          <w:color w:val="000000" w:themeColor="text1"/>
          <w:sz w:val="30"/>
          <w:szCs w:val="30"/>
          <w14:textFill>
            <w14:solidFill>
              <w14:schemeClr w14:val="tx1"/>
            </w14:solidFill>
          </w14:textFill>
        </w:rPr>
        <w:t>选题程序</w:t>
      </w:r>
    </w:p>
    <w:p w14:paraId="52C8C426">
      <w:pPr>
        <w:pStyle w:val="3"/>
        <w:numPr>
          <w:ilvl w:val="0"/>
          <w:numId w:val="7"/>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各学院应在每届学生大四秋季学期第6周前提出毕业论文（设计）选题要求及指导教师安排，并可结合教学计划提前启动相关工作。</w:t>
      </w:r>
    </w:p>
    <w:p w14:paraId="01A4DC74">
      <w:pPr>
        <w:pStyle w:val="3"/>
        <w:numPr>
          <w:ilvl w:val="0"/>
          <w:numId w:val="7"/>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各学院根据本学院及专业对毕业论文（设计）的要求，组织师生申报课题，并在毕业论文（设计）管理系统内完成审批。</w:t>
      </w:r>
    </w:p>
    <w:p w14:paraId="48396D20">
      <w:pPr>
        <w:pStyle w:val="3"/>
        <w:numPr>
          <w:ilvl w:val="0"/>
          <w:numId w:val="7"/>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各学院须在每届学生大四秋季学期第10周前在毕业设计（论文）管理系统内完成选题工作。</w:t>
      </w:r>
    </w:p>
    <w:p w14:paraId="51E5BE2D">
      <w:pPr>
        <w:pStyle w:val="2"/>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任务书与开题报告</w:t>
      </w:r>
    </w:p>
    <w:p w14:paraId="78178CF2">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第十六条 </w:t>
      </w:r>
      <w:r>
        <w:rPr>
          <w:rFonts w:ascii="仿宋" w:hAnsi="仿宋" w:eastAsia="仿宋"/>
          <w:color w:val="000000" w:themeColor="text1"/>
          <w:sz w:val="30"/>
          <w:szCs w:val="30"/>
          <w14:textFill>
            <w14:solidFill>
              <w14:schemeClr w14:val="tx1"/>
            </w14:solidFill>
          </w14:textFill>
        </w:rPr>
        <w:t>毕业论文（设计）题目选择确定后，指导教师根据题目内容向学生下达毕业论文（设计）任务，学生在指导教师的指导下，根据毕业论文（设计）任务要求查阅、收集有关资料，制定论文（设计）研究方案，并填写《张家界学院本科生毕业论文（设计）任务书》</w:t>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，在毕业论文管理系统中上传。</w:t>
      </w:r>
    </w:p>
    <w:p w14:paraId="15AFFA75">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第十七条 </w:t>
      </w:r>
      <w:r>
        <w:rPr>
          <w:rFonts w:ascii="仿宋" w:hAnsi="仿宋" w:eastAsia="仿宋"/>
          <w:color w:val="000000" w:themeColor="text1"/>
          <w:sz w:val="30"/>
          <w:szCs w:val="30"/>
          <w14:textFill>
            <w14:solidFill>
              <w14:schemeClr w14:val="tx1"/>
            </w14:solidFill>
          </w14:textFill>
        </w:rPr>
        <w:t>学生根据所接受的毕业论文（设计）任务书，参考有关文献，综合应用所学知识和技能，在规定的时间内在毕业论文管理系统中上传《张家界学院本科生毕业论文（设计）开题报告》</w:t>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。指导教师同意开题后，学生可以进入毕业论文（设计）的工作阶段。</w:t>
      </w:r>
    </w:p>
    <w:p w14:paraId="671ED24E">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第十八条 </w:t>
      </w:r>
      <w:r>
        <w:rPr>
          <w:rFonts w:ascii="仿宋" w:hAnsi="仿宋" w:eastAsia="仿宋"/>
          <w:color w:val="000000" w:themeColor="text1"/>
          <w:spacing w:val="14"/>
          <w:sz w:val="30"/>
          <w:szCs w:val="30"/>
          <w14:textFill>
            <w14:solidFill>
              <w14:schemeClr w14:val="tx1"/>
            </w14:solidFill>
          </w14:textFill>
        </w:rPr>
        <w:t>开题工作一般在本科生大四秋季学期结束</w:t>
      </w:r>
      <w:r>
        <w:rPr>
          <w:rFonts w:ascii="仿宋" w:hAnsi="仿宋" w:eastAsia="仿宋"/>
          <w:color w:val="000000" w:themeColor="text1"/>
          <w:spacing w:val="-2"/>
          <w:sz w:val="30"/>
          <w:szCs w:val="30"/>
          <w14:textFill>
            <w14:solidFill>
              <w14:schemeClr w14:val="tx1"/>
            </w14:solidFill>
          </w14:textFill>
        </w:rPr>
        <w:t>前</w:t>
      </w:r>
      <w:r>
        <w:rPr>
          <w:rFonts w:ascii="仿宋" w:hAnsi="仿宋" w:eastAsia="仿宋"/>
          <w:color w:val="000000" w:themeColor="text1"/>
          <w:sz w:val="30"/>
          <w:szCs w:val="30"/>
          <w14:textFill>
            <w14:solidFill>
              <w14:schemeClr w14:val="tx1"/>
            </w14:solidFill>
          </w14:textFill>
        </w:rPr>
        <w:t>完成</w:t>
      </w:r>
      <w:r>
        <w:rPr>
          <w:rFonts w:hint="eastAsia" w:ascii="仿宋" w:hAnsi="仿宋" w:eastAsia="仿宋"/>
          <w:color w:val="000000" w:themeColor="text1"/>
          <w:sz w:val="30"/>
          <w:szCs w:val="30"/>
          <w14:textFill>
            <w14:solidFill>
              <w14:schemeClr w14:val="tx1"/>
            </w14:solidFill>
          </w14:textFill>
        </w:rPr>
        <w:t>。</w:t>
      </w:r>
    </w:p>
    <w:p w14:paraId="71EDD6BF">
      <w:pPr>
        <w:pStyle w:val="2"/>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论文写作</w:t>
      </w:r>
    </w:p>
    <w:p w14:paraId="6DBF0F80">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第十九条 </w:t>
      </w:r>
      <w:r>
        <w:rPr>
          <w:rFonts w:ascii="仿宋" w:hAnsi="仿宋" w:eastAsia="仿宋"/>
          <w:color w:val="000000" w:themeColor="text1"/>
          <w:sz w:val="30"/>
          <w:szCs w:val="30"/>
          <w14:textFill>
            <w14:solidFill>
              <w14:schemeClr w14:val="tx1"/>
            </w14:solidFill>
          </w14:textFill>
        </w:rPr>
        <w:t>学生应按照毕业论文（设计）任务书的要求，按时完成毕业论文（设计）并达到以下要求：</w:t>
      </w:r>
    </w:p>
    <w:p w14:paraId="6B8B97C0">
      <w:pPr>
        <w:pStyle w:val="3"/>
        <w:numPr>
          <w:ilvl w:val="0"/>
          <w:numId w:val="8"/>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高度重视毕业论文（设计），做到积极思考、勇于创新、敢于实践、科学严谨。按要求向指导教师汇报工作进展，并将论文上传至学校毕业论文管理系统中。</w:t>
      </w:r>
    </w:p>
    <w:p w14:paraId="2720BD39">
      <w:pPr>
        <w:pStyle w:val="3"/>
        <w:numPr>
          <w:ilvl w:val="0"/>
          <w:numId w:val="8"/>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严守学术道德，独立完成毕业论文（设计），按照科研规范收集、分析和保存数据资料，不得篡改或伪造数据和资料；相关成果和资料应交指导教师存档，不得擅自带离学校或未经批准对外发布。</w:t>
      </w:r>
    </w:p>
    <w:p w14:paraId="789C59A6">
      <w:pPr>
        <w:pStyle w:val="3"/>
        <w:widowControl/>
        <w:spacing w:line="580" w:lineRule="exact"/>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第二十条 </w:t>
      </w:r>
      <w:r>
        <w:rPr>
          <w:rFonts w:ascii="仿宋" w:hAnsi="仿宋" w:eastAsia="仿宋"/>
          <w:color w:val="000000" w:themeColor="text1"/>
          <w:sz w:val="30"/>
          <w:szCs w:val="30"/>
          <w14:textFill>
            <w14:solidFill>
              <w14:schemeClr w14:val="tx1"/>
            </w14:solidFill>
          </w14:textFill>
        </w:rPr>
        <w:t>毕业论文（设计）撰写应严格遵循《张家界学院本科生毕业论文（设计）撰写规范及要求》</w:t>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学院（系）可根据学科专业特点和人才培养实际情况制定适用于本单位学生的毕业论文（设计）撰写规范，纳入实施细则，报教务处审核后施行。鼓励学院（系）基于人才培养目标和基本要求，探索创新毕业论文（设计）形式，形成规范性要求并在实施细则中明确。</w:t>
      </w:r>
    </w:p>
    <w:p w14:paraId="3C9641A1">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第二十一条 各学院要对毕业论文（设计）的写作过程进行检查监督，确保毕业论文（设计）的规范和质量。组织毕业论文中期检查，着重检查各系毕业论文（设计）开展情况、教师指导情况、学生学风及毕业论文（设计）中存在的困难和问题，采取措施解决问题，有效推进毕业论文（设计）顺利开展，并做好中期检查书面记录与材料的收集工作。</w:t>
      </w:r>
    </w:p>
    <w:p w14:paraId="4D8006EF">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第二十二条 </w:t>
      </w:r>
      <w:r>
        <w:rPr>
          <w:rFonts w:ascii="仿宋" w:hAnsi="仿宋" w:eastAsia="仿宋"/>
          <w:color w:val="000000" w:themeColor="text1"/>
          <w:sz w:val="30"/>
          <w:szCs w:val="30"/>
          <w14:textFill>
            <w14:solidFill>
              <w14:schemeClr w14:val="tx1"/>
            </w14:solidFill>
          </w14:textFill>
        </w:rPr>
        <w:t>毕业论文（设计）基本类型可分为工程设计类，软件设计类，艺术设计类，实验研究类，人文社科类，医学实践类等，各类型基本要求如下：</w:t>
      </w:r>
    </w:p>
    <w:p w14:paraId="150AE286">
      <w:pPr>
        <w:pStyle w:val="3"/>
        <w:numPr>
          <w:ilvl w:val="0"/>
          <w:numId w:val="9"/>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工程设计类：学生需独立完成涵盖完整设计流程的工程设计图纸，优先采用社会用人单位普遍认可的方式和软件，确保图纸符合制图规范。并撰写不少于10000字的设计说明，内容涵盖计算书、调研报告及必要图表等。参考文献不少于15篇，其中外文文献不少于1篇。</w:t>
      </w:r>
    </w:p>
    <w:p w14:paraId="13003ADA">
      <w:pPr>
        <w:pStyle w:val="3"/>
        <w:numPr>
          <w:ilvl w:val="0"/>
          <w:numId w:val="9"/>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软件设计类：学生需独立完成软件设计，包括完整的设计流程说明、关键程序段、测试分析与结果、以及使用指南等。同时完成正文不少于10000字的论文；毕业论文（设计）中如涉及有关电路方面的内容时，必须完成调试工作，要有完整的测试结果并给出各种参数指标；如涉及有关计算机软件方面的内容时，要进行计算机演示程序运行，并给出运行结果；参考文献不少于15篇，其中外文文献不少于1篇。</w:t>
      </w:r>
    </w:p>
    <w:p w14:paraId="2AEB3287">
      <w:pPr>
        <w:pStyle w:val="3"/>
        <w:numPr>
          <w:ilvl w:val="0"/>
          <w:numId w:val="9"/>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艺术设计类：学生需独立完成或参与大型作品的设计制作（作品形式包括实物、虚拟视频、动漫、图像及专场表演）</w:t>
      </w:r>
      <w:r>
        <w:rPr>
          <w:rFonts w:hint="eastAsia" w:ascii="仿宋" w:hAnsi="仿宋" w:eastAsia="仿宋"/>
          <w:color w:val="000000" w:themeColor="text1"/>
          <w:sz w:val="30"/>
          <w:szCs w:val="30"/>
          <w:lang w:eastAsia="zh-CN"/>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论文正文篇幅需达到5000字以上，要求图文并茂，全面展示设计思路、作品详情及其思想内涵，</w:t>
      </w:r>
      <w:r>
        <w:rPr>
          <w:rFonts w:hint="eastAsia" w:ascii="仿宋" w:hAnsi="仿宋" w:eastAsia="仿宋"/>
          <w:color w:val="000000" w:themeColor="text1"/>
          <w:sz w:val="30"/>
          <w:szCs w:val="30"/>
          <w14:textFill>
            <w14:solidFill>
              <w14:schemeClr w14:val="tx1"/>
            </w14:solidFill>
          </w14:textFill>
        </w:rPr>
        <w:t>如果是一个集体演出作品，则需要说明毕业生本人在演出视频中出现的时间节点和表演行为等</w:t>
      </w:r>
      <w:r>
        <w:rPr>
          <w:rFonts w:hint="eastAsia" w:ascii="仿宋" w:hAnsi="仿宋" w:eastAsia="仿宋"/>
          <w:color w:val="000000" w:themeColor="text1"/>
          <w:sz w:val="30"/>
          <w:szCs w:val="30"/>
          <w:lang w:eastAsia="zh-CN"/>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同时参考文献不得少于15篇。</w:t>
      </w:r>
    </w:p>
    <w:p w14:paraId="42D8608E">
      <w:pPr>
        <w:pStyle w:val="3"/>
        <w:numPr>
          <w:ilvl w:val="0"/>
          <w:numId w:val="9"/>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实验研究类：学生需制定详尽的研究、开发或实验方案，并完成相应工作。论文正文不少于10000字，参考文献至少15篇，其中外文文献至少1篇。</w:t>
      </w:r>
    </w:p>
    <w:p w14:paraId="0B7ED215">
      <w:pPr>
        <w:pStyle w:val="3"/>
        <w:numPr>
          <w:ilvl w:val="0"/>
          <w:numId w:val="9"/>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人文社科类：学生需独立撰写高水平专题论文，字数10000字以上，参考文献至少15篇，其中外文文献至少1篇。英语专业论文正文不少于8000个外文单词，参考文献至少15篇，外文文献不少于5篇。</w:t>
      </w:r>
    </w:p>
    <w:p w14:paraId="7CD1A2E4">
      <w:pPr>
        <w:pStyle w:val="3"/>
        <w:numPr>
          <w:ilvl w:val="0"/>
          <w:numId w:val="9"/>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医学实践类：学生需依据实习经历及具体病例，完成正文不少于5000字的实践报告，充分展现其实践素养，参考文献至少5篇。</w:t>
      </w:r>
    </w:p>
    <w:p w14:paraId="1EF66F08">
      <w:pPr>
        <w:pStyle w:val="2"/>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答辩</w:t>
      </w:r>
    </w:p>
    <w:p w14:paraId="1B97CBED">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第二十三条 </w:t>
      </w:r>
      <w:r>
        <w:rPr>
          <w:rFonts w:ascii="仿宋" w:hAnsi="仿宋" w:eastAsia="仿宋"/>
          <w:color w:val="000000" w:themeColor="text1"/>
          <w:sz w:val="30"/>
          <w:szCs w:val="30"/>
          <w14:textFill>
            <w14:solidFill>
              <w14:schemeClr w14:val="tx1"/>
            </w14:solidFill>
          </w14:textFill>
        </w:rPr>
        <w:t>毕业论文（设计）实行全员答辩制。毕业论文（设计）须经指导教师批准后，方可进入答辩阶段；以下情形的学生将不得参与答辩：</w:t>
      </w:r>
    </w:p>
    <w:p w14:paraId="5357695B">
      <w:pPr>
        <w:pStyle w:val="3"/>
        <w:widowControl/>
        <w:numPr>
          <w:ilvl w:val="0"/>
          <w:numId w:val="10"/>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未完成毕业论文（设计）教学规定最低要求者；</w:t>
      </w:r>
    </w:p>
    <w:p w14:paraId="1EF5BBA6">
      <w:pPr>
        <w:pStyle w:val="3"/>
        <w:widowControl/>
        <w:numPr>
          <w:ilvl w:val="0"/>
          <w:numId w:val="10"/>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文字部分或设计部分未达到任务书规定最低标准者；</w:t>
      </w:r>
    </w:p>
    <w:p w14:paraId="485B7013">
      <w:pPr>
        <w:pStyle w:val="3"/>
        <w:widowControl/>
        <w:numPr>
          <w:ilvl w:val="0"/>
          <w:numId w:val="10"/>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未通过学校毕业论文管理平台学术不端行为检测者</w:t>
      </w:r>
      <w:r>
        <w:rPr>
          <w:rFonts w:hint="eastAsia" w:ascii="仿宋" w:hAnsi="仿宋" w:eastAsia="仿宋"/>
          <w:color w:val="000000" w:themeColor="text1"/>
          <w:sz w:val="30"/>
          <w:szCs w:val="30"/>
          <w14:textFill>
            <w14:solidFill>
              <w14:schemeClr w14:val="tx1"/>
            </w14:solidFill>
          </w14:textFill>
        </w:rPr>
        <w:t>；</w:t>
      </w:r>
    </w:p>
    <w:p w14:paraId="5B1D4BEF">
      <w:pPr>
        <w:pStyle w:val="3"/>
        <w:widowControl/>
        <w:numPr>
          <w:ilvl w:val="0"/>
          <w:numId w:val="10"/>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拒绝接受指导教师建议或指导教师评分低于70分者；</w:t>
      </w:r>
    </w:p>
    <w:p w14:paraId="1441516D">
      <w:pPr>
        <w:pStyle w:val="3"/>
        <w:widowControl/>
        <w:numPr>
          <w:ilvl w:val="0"/>
          <w:numId w:val="10"/>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存在其他严重违纪违规行为者。</w:t>
      </w:r>
    </w:p>
    <w:p w14:paraId="0DC65B5F">
      <w:pPr>
        <w:pStyle w:val="3"/>
        <w:widowControl/>
        <w:spacing w:line="580" w:lineRule="exact"/>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第二十四条 </w:t>
      </w:r>
      <w:r>
        <w:rPr>
          <w:rFonts w:ascii="仿宋" w:hAnsi="仿宋" w:eastAsia="仿宋"/>
          <w:color w:val="000000" w:themeColor="text1"/>
          <w:sz w:val="30"/>
          <w:szCs w:val="30"/>
          <w14:textFill>
            <w14:solidFill>
              <w14:schemeClr w14:val="tx1"/>
            </w14:solidFill>
          </w14:textFill>
        </w:rPr>
        <w:t>各系毕业论文（设计）工作委员会应在答辩前一周</w:t>
      </w:r>
      <w:r>
        <w:rPr>
          <w:rFonts w:hint="eastAsia" w:ascii="仿宋" w:hAnsi="仿宋" w:eastAsia="仿宋"/>
          <w:color w:val="000000" w:themeColor="text1"/>
          <w:sz w:val="30"/>
          <w:szCs w:val="30"/>
          <w14:textFill>
            <w14:solidFill>
              <w14:schemeClr w14:val="tx1"/>
            </w14:solidFill>
          </w14:textFill>
        </w:rPr>
        <w:t>在论文管理系统中提交</w:t>
      </w:r>
      <w:r>
        <w:rPr>
          <w:rFonts w:ascii="仿宋" w:hAnsi="仿宋" w:eastAsia="仿宋"/>
          <w:color w:val="000000" w:themeColor="text1"/>
          <w:sz w:val="30"/>
          <w:szCs w:val="30"/>
          <w14:textFill>
            <w14:solidFill>
              <w14:schemeClr w14:val="tx1"/>
            </w14:solidFill>
          </w14:textFill>
        </w:rPr>
        <w:t>答辩</w:t>
      </w:r>
      <w:r>
        <w:rPr>
          <w:rFonts w:hint="eastAsia" w:ascii="仿宋" w:hAnsi="仿宋" w:eastAsia="仿宋"/>
          <w:color w:val="000000" w:themeColor="text1"/>
          <w:sz w:val="30"/>
          <w:szCs w:val="30"/>
          <w14:textFill>
            <w14:solidFill>
              <w14:schemeClr w14:val="tx1"/>
            </w14:solidFill>
          </w14:textFill>
        </w:rPr>
        <w:t>工作安排。答辩工作不应该晚于大四春季学期第15周。</w:t>
      </w:r>
    </w:p>
    <w:p w14:paraId="249768B5">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第二十五条 </w:t>
      </w:r>
      <w:r>
        <w:rPr>
          <w:rFonts w:ascii="仿宋" w:hAnsi="仿宋" w:eastAsia="仿宋"/>
          <w:color w:val="000000" w:themeColor="text1"/>
          <w:sz w:val="30"/>
          <w:szCs w:val="30"/>
          <w14:textFill>
            <w14:solidFill>
              <w14:schemeClr w14:val="tx1"/>
            </w14:solidFill>
          </w14:textFill>
        </w:rPr>
        <w:t>各系可根据学生人数，灵活组建多个答辩小组。每小组设组长1人，秘书1人，组员3至5人，组长通常由各系毕业论文（设计）工作委员会成员担任</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主要职责如下：</w:t>
      </w:r>
    </w:p>
    <w:p w14:paraId="252F2A4A">
      <w:pPr>
        <w:pStyle w:val="3"/>
        <w:widowControl/>
        <w:numPr>
          <w:ilvl w:val="0"/>
          <w:numId w:val="11"/>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安排答辩程序，组织答辩。</w:t>
      </w:r>
    </w:p>
    <w:p w14:paraId="4D70493E">
      <w:pPr>
        <w:pStyle w:val="3"/>
        <w:widowControl/>
        <w:numPr>
          <w:ilvl w:val="0"/>
          <w:numId w:val="11"/>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答辩小组需全面评估学生毕业论文（设计）的整体质量，依据答辩陈述及回答问题的表现，从学习态度、基本技能掌握、专业知识运用、外语能力、实践创新能力等多个维度进行综合考量。</w:t>
      </w:r>
    </w:p>
    <w:p w14:paraId="63447C85">
      <w:pPr>
        <w:pStyle w:val="3"/>
        <w:widowControl/>
        <w:numPr>
          <w:ilvl w:val="0"/>
          <w:numId w:val="11"/>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每位学生的答辩情况均需详细记录，并在学校毕业论文管理系统中填写答辩纪要，作为评定毕业论文（设计）成绩的重要依据之一。</w:t>
      </w:r>
    </w:p>
    <w:p w14:paraId="78CA640C">
      <w:pPr>
        <w:pStyle w:val="3"/>
        <w:widowControl/>
        <w:numPr>
          <w:ilvl w:val="0"/>
          <w:numId w:val="11"/>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答辩结束，答辩小组应为每位参加答辩的学生给出答辩成绩，并写出评语，评语需根据评定等级给出相应评价，若学生对成绩评定存在异议，可向系毕业论文（设计）工作委员会提出，由委员会进行处理，或安排重新答辩。</w:t>
      </w:r>
    </w:p>
    <w:p w14:paraId="60F14B43">
      <w:pPr>
        <w:pStyle w:val="3"/>
        <w:widowControl/>
        <w:numPr>
          <w:ilvl w:val="0"/>
          <w:numId w:val="11"/>
        </w:numPr>
        <w:spacing w:line="580" w:lineRule="exact"/>
        <w:ind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答辩结束后，向系毕业论文（设计）工作委员会做出书面总结报告。</w:t>
      </w:r>
    </w:p>
    <w:p w14:paraId="5C3C6F7C">
      <w:pPr>
        <w:pStyle w:val="2"/>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成绩评定</w:t>
      </w:r>
    </w:p>
    <w:p w14:paraId="4A25E1E8">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第二十六条 </w:t>
      </w:r>
      <w:r>
        <w:rPr>
          <w:rFonts w:ascii="仿宋" w:hAnsi="仿宋" w:eastAsia="仿宋"/>
          <w:color w:val="000000" w:themeColor="text1"/>
          <w:sz w:val="30"/>
          <w:szCs w:val="30"/>
          <w14:textFill>
            <w14:solidFill>
              <w14:schemeClr w14:val="tx1"/>
            </w14:solidFill>
          </w14:textFill>
        </w:rPr>
        <w:t>毕业论文（设计）成绩应根据课题完成情况和答辩情况由指导教师、答辩小组分别按评分标准采用“结构分”进行评定，其中指导教师评定成绩占30%，答辩小组评定成绩占70%。毕业论文（设计）的答辩工作结束后，各系毕业论文（设计）工作委员会综合指导教师及答辩小组意见，正式确定学生毕业论文（设计）成绩，统一录入学校毕业论文管理系统。</w:t>
      </w:r>
    </w:p>
    <w:p w14:paraId="20A1222E">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第二十七条 </w:t>
      </w:r>
      <w:r>
        <w:rPr>
          <w:rFonts w:ascii="仿宋" w:hAnsi="仿宋" w:eastAsia="仿宋"/>
          <w:color w:val="000000" w:themeColor="text1"/>
          <w:sz w:val="30"/>
          <w:szCs w:val="30"/>
          <w14:textFill>
            <w14:solidFill>
              <w14:schemeClr w14:val="tx1"/>
            </w14:solidFill>
          </w14:textFill>
        </w:rPr>
        <w:t>毕业论文（设计）成绩评定分为五级：优秀（90分及以上）、良好（80分至89分）、中等（70分至79分）、及格（60分至69分）、不及格（60分以下），且优秀成绩的比例不得超过15%。</w:t>
      </w:r>
    </w:p>
    <w:p w14:paraId="1E5AA000">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第二十八条 </w:t>
      </w:r>
      <w:r>
        <w:rPr>
          <w:rFonts w:ascii="仿宋" w:hAnsi="仿宋" w:eastAsia="仿宋"/>
          <w:color w:val="000000" w:themeColor="text1"/>
          <w:sz w:val="30"/>
          <w:szCs w:val="30"/>
          <w14:textFill>
            <w14:solidFill>
              <w14:schemeClr w14:val="tx1"/>
            </w14:solidFill>
          </w14:textFill>
        </w:rPr>
        <w:t>毕业论文（设计）成绩不及格者，不能获得该环节学分，不得申请毕业，成绩不到中等者不得</w:t>
      </w:r>
      <w:r>
        <w:rPr>
          <w:rFonts w:hint="eastAsia" w:ascii="仿宋" w:hAnsi="仿宋" w:eastAsia="仿宋"/>
          <w:color w:val="000000" w:themeColor="text1"/>
          <w:sz w:val="30"/>
          <w:szCs w:val="30"/>
          <w14:textFill>
            <w14:solidFill>
              <w14:schemeClr w14:val="tx1"/>
            </w14:solidFill>
          </w14:textFill>
        </w:rPr>
        <w:t>向学位评定委员会</w:t>
      </w:r>
      <w:r>
        <w:rPr>
          <w:rFonts w:ascii="仿宋" w:hAnsi="仿宋" w:eastAsia="仿宋"/>
          <w:color w:val="000000" w:themeColor="text1"/>
          <w:sz w:val="30"/>
          <w:szCs w:val="30"/>
          <w14:textFill>
            <w14:solidFill>
              <w14:schemeClr w14:val="tx1"/>
            </w14:solidFill>
          </w14:textFill>
        </w:rPr>
        <w:t>申请学士学位。</w:t>
      </w:r>
    </w:p>
    <w:p w14:paraId="1FCC45F9">
      <w:pPr>
        <w:pStyle w:val="2"/>
        <w:widowControl/>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材料归档</w:t>
      </w:r>
    </w:p>
    <w:p w14:paraId="3973190B">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第二十九条 </w:t>
      </w:r>
      <w:r>
        <w:rPr>
          <w:rFonts w:ascii="仿宋" w:hAnsi="仿宋" w:eastAsia="仿宋"/>
          <w:color w:val="000000" w:themeColor="text1"/>
          <w:sz w:val="30"/>
          <w:szCs w:val="30"/>
          <w14:textFill>
            <w14:solidFill>
              <w14:schemeClr w14:val="tx1"/>
            </w14:solidFill>
          </w14:textFill>
        </w:rPr>
        <w:t>各学院（系）应设置毕业论文（设计）终稿审核机制，终稿应为学生按照答辩意见修改后的最终版本，学校将对终稿实施再次的学术规范审核，凡审核不符合标准的终稿，将一律取消其毕业论文（设计）成绩。</w:t>
      </w:r>
    </w:p>
    <w:p w14:paraId="4D48BF98">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第三十条 </w:t>
      </w:r>
      <w:r>
        <w:rPr>
          <w:rFonts w:ascii="仿宋" w:hAnsi="仿宋" w:eastAsia="仿宋"/>
          <w:color w:val="000000" w:themeColor="text1"/>
          <w:sz w:val="30"/>
          <w:szCs w:val="30"/>
          <w14:textFill>
            <w14:solidFill>
              <w14:schemeClr w14:val="tx1"/>
            </w14:solidFill>
          </w14:textFill>
        </w:rPr>
        <w:t>各学院需将学生毕业论文（设计）的相关材料进行系统归类并妥善存档，所有毕业论文（设计）的文本类材料均须在学校论文管理系统中进行登记，若毕业论文（设计）包含代码、图纸、艺术作品、专场视频等支撑材料，则需将这些支撑材料保存为zip格式的压缩包，并存放于U盘中，学院与教务处需分别留存一份。各专业应严格核查支撑材料的可访问性和运行状态，对于未能按要求提交有效支撑材料的学生，将一律取消其毕业论文（设计）成绩。</w:t>
      </w:r>
    </w:p>
    <w:p w14:paraId="39CF7957">
      <w:pPr>
        <w:pStyle w:val="3"/>
        <w:widowControl/>
        <w:spacing w:line="580" w:lineRule="exact"/>
        <w:ind w:firstLineChars="0"/>
        <w:rPr>
          <w:rFonts w:ascii="仿宋" w:hAnsi="仿宋" w:eastAsia="仿宋" w:cs="仿宋_GB2312"/>
          <w:color w:val="000000" w:themeColor="text1"/>
          <w:sz w:val="30"/>
          <w:szCs w:val="30"/>
          <w:lang w:bidi="ar"/>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第三十一条 </w:t>
      </w:r>
      <w:r>
        <w:rPr>
          <w:rFonts w:ascii="仿宋" w:hAnsi="仿宋" w:eastAsia="仿宋"/>
          <w:color w:val="000000" w:themeColor="text1"/>
          <w:sz w:val="30"/>
          <w:szCs w:val="30"/>
          <w14:textFill>
            <w14:solidFill>
              <w14:schemeClr w14:val="tx1"/>
            </w14:solidFill>
          </w14:textFill>
        </w:rPr>
        <w:t>各学院应确保每位本科毕业生的毕业论文（设计）档案袋中包含以下材料：1</w:t>
      </w:r>
      <w:r>
        <w:rPr>
          <w:rFonts w:hint="eastAsia" w:ascii="仿宋" w:hAnsi="仿宋" w:eastAsia="仿宋"/>
          <w:color w:val="000000" w:themeColor="text1"/>
          <w:sz w:val="30"/>
          <w:szCs w:val="30"/>
          <w14:textFill>
            <w14:solidFill>
              <w14:schemeClr w14:val="tx1"/>
            </w14:solidFill>
          </w14:textFill>
        </w:rPr>
        <w:t>.毕业</w:t>
      </w:r>
      <w:r>
        <w:rPr>
          <w:rFonts w:ascii="仿宋" w:hAnsi="仿宋" w:eastAsia="仿宋"/>
          <w:color w:val="000000" w:themeColor="text1"/>
          <w:sz w:val="30"/>
          <w:szCs w:val="30"/>
          <w14:textFill>
            <w14:solidFill>
              <w14:schemeClr w14:val="tx1"/>
            </w14:solidFill>
          </w14:textFill>
        </w:rPr>
        <w:t>论文（设计）一二三稿；</w:t>
      </w:r>
      <w:r>
        <w:rPr>
          <w:rFonts w:hint="eastAsia" w:ascii="仿宋" w:hAnsi="仿宋" w:eastAsia="仿宋"/>
          <w:color w:val="000000" w:themeColor="text1"/>
          <w:sz w:val="30"/>
          <w:szCs w:val="30"/>
          <w14:textFill>
            <w14:solidFill>
              <w14:schemeClr w14:val="tx1"/>
            </w14:solidFill>
          </w14:textFill>
        </w:rPr>
        <w:t>2.毕业</w:t>
      </w:r>
      <w:r>
        <w:rPr>
          <w:rFonts w:ascii="仿宋" w:hAnsi="仿宋" w:eastAsia="仿宋"/>
          <w:color w:val="000000" w:themeColor="text1"/>
          <w:sz w:val="30"/>
          <w:szCs w:val="30"/>
          <w14:textFill>
            <w14:solidFill>
              <w14:schemeClr w14:val="tx1"/>
            </w14:solidFill>
          </w14:textFill>
        </w:rPr>
        <w:t>论文（设计）</w:t>
      </w:r>
      <w:r>
        <w:rPr>
          <w:rFonts w:hint="eastAsia" w:ascii="仿宋" w:hAnsi="仿宋" w:eastAsia="仿宋"/>
          <w:color w:val="000000" w:themeColor="text1"/>
          <w:sz w:val="30"/>
          <w:szCs w:val="30"/>
          <w14:textFill>
            <w14:solidFill>
              <w14:schemeClr w14:val="tx1"/>
            </w14:solidFill>
          </w14:textFill>
        </w:rPr>
        <w:t>终</w:t>
      </w:r>
      <w:r>
        <w:rPr>
          <w:rFonts w:ascii="仿宋" w:hAnsi="仿宋" w:eastAsia="仿宋"/>
          <w:color w:val="000000" w:themeColor="text1"/>
          <w:sz w:val="30"/>
          <w:szCs w:val="30"/>
          <w14:textFill>
            <w14:solidFill>
              <w14:schemeClr w14:val="tx1"/>
            </w14:solidFill>
          </w14:textFill>
        </w:rPr>
        <w:t>稿；</w:t>
      </w:r>
      <w:r>
        <w:rPr>
          <w:rFonts w:hint="eastAsia" w:ascii="仿宋" w:hAnsi="仿宋" w:eastAsia="仿宋"/>
          <w:color w:val="000000" w:themeColor="text1"/>
          <w:sz w:val="30"/>
          <w:szCs w:val="30"/>
          <w14:textFill>
            <w14:solidFill>
              <w14:schemeClr w14:val="tx1"/>
            </w14:solidFill>
          </w14:textFill>
        </w:rPr>
        <w:t>3.毕业</w:t>
      </w:r>
      <w:r>
        <w:rPr>
          <w:rFonts w:ascii="仿宋" w:hAnsi="仿宋" w:eastAsia="仿宋"/>
          <w:color w:val="000000" w:themeColor="text1"/>
          <w:sz w:val="30"/>
          <w:szCs w:val="30"/>
          <w14:textFill>
            <w14:solidFill>
              <w14:schemeClr w14:val="tx1"/>
            </w14:solidFill>
          </w14:textFill>
        </w:rPr>
        <w:t>论文（设计）任务书</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附件4</w:t>
      </w:r>
      <w:r>
        <w:rPr>
          <w:rFonts w:hint="eastAsia" w:ascii="仿宋" w:hAnsi="仿宋" w:eastAsia="仿宋"/>
          <w:color w:val="000000" w:themeColor="text1"/>
          <w:sz w:val="30"/>
          <w:szCs w:val="30"/>
          <w:lang w:eastAsia="zh-CN"/>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4.毕业</w:t>
      </w:r>
      <w:r>
        <w:rPr>
          <w:rFonts w:ascii="仿宋" w:hAnsi="仿宋" w:eastAsia="仿宋"/>
          <w:color w:val="000000" w:themeColor="text1"/>
          <w:sz w:val="30"/>
          <w:szCs w:val="30"/>
          <w14:textFill>
            <w14:solidFill>
              <w14:schemeClr w14:val="tx1"/>
            </w14:solidFill>
          </w14:textFill>
        </w:rPr>
        <w:t>论文（设计）开题报告</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附件5</w:t>
      </w:r>
      <w:r>
        <w:rPr>
          <w:rFonts w:hint="eastAsia" w:ascii="仿宋" w:hAnsi="仿宋" w:eastAsia="仿宋"/>
          <w:color w:val="000000" w:themeColor="text1"/>
          <w:sz w:val="30"/>
          <w:szCs w:val="30"/>
          <w:lang w:eastAsia="zh-CN"/>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5.</w:t>
      </w:r>
      <w:r>
        <w:rPr>
          <w:rFonts w:ascii="仿宋" w:hAnsi="仿宋" w:eastAsia="仿宋"/>
          <w:color w:val="000000" w:themeColor="text1"/>
          <w:sz w:val="30"/>
          <w:szCs w:val="30"/>
          <w14:textFill>
            <w14:solidFill>
              <w14:schemeClr w14:val="tx1"/>
            </w14:solidFill>
          </w14:textFill>
        </w:rPr>
        <w:t>毕业论文（设计）指导</w:t>
      </w:r>
      <w:r>
        <w:rPr>
          <w:rFonts w:hint="eastAsia" w:ascii="仿宋" w:hAnsi="仿宋" w:eastAsia="仿宋"/>
          <w:color w:val="000000" w:themeColor="text1"/>
          <w:sz w:val="30"/>
          <w:szCs w:val="30"/>
          <w14:textFill>
            <w14:solidFill>
              <w14:schemeClr w14:val="tx1"/>
            </w14:solidFill>
          </w14:textFill>
        </w:rPr>
        <w:t>书</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附件3</w:t>
      </w:r>
      <w:r>
        <w:rPr>
          <w:rFonts w:hint="eastAsia" w:ascii="仿宋" w:hAnsi="仿宋" w:eastAsia="仿宋"/>
          <w:color w:val="000000" w:themeColor="text1"/>
          <w:sz w:val="30"/>
          <w:szCs w:val="30"/>
          <w:lang w:eastAsia="zh-CN"/>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6.</w:t>
      </w:r>
      <w:r>
        <w:rPr>
          <w:rFonts w:ascii="仿宋" w:hAnsi="仿宋" w:eastAsia="仿宋"/>
          <w:color w:val="000000" w:themeColor="text1"/>
          <w:sz w:val="30"/>
          <w:szCs w:val="30"/>
          <w14:textFill>
            <w14:solidFill>
              <w14:schemeClr w14:val="tx1"/>
            </w14:solidFill>
          </w14:textFill>
        </w:rPr>
        <w:t>相似性检测报告</w:t>
      </w:r>
      <w:r>
        <w:rPr>
          <w:rFonts w:hint="eastAsia" w:ascii="仿宋" w:hAnsi="仿宋" w:eastAsia="仿宋"/>
          <w:color w:val="000000" w:themeColor="text1"/>
          <w:sz w:val="30"/>
          <w:szCs w:val="30"/>
          <w14:textFill>
            <w14:solidFill>
              <w14:schemeClr w14:val="tx1"/>
            </w14:solidFill>
          </w14:textFill>
        </w:rPr>
        <w:t>（简版）</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7.校级优秀毕业论文（设计）推荐表</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附件7</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；8.存有毕业论文（设计）支撑材料的U盘</w:t>
      </w:r>
      <w:r>
        <w:rPr>
          <w:rFonts w:ascii="仿宋" w:hAnsi="仿宋" w:eastAsia="仿宋"/>
          <w:color w:val="000000" w:themeColor="text1"/>
          <w:sz w:val="30"/>
          <w:szCs w:val="30"/>
          <w14:textFill>
            <w14:solidFill>
              <w14:schemeClr w14:val="tx1"/>
            </w14:solidFill>
          </w14:textFill>
        </w:rPr>
        <w:t>。所有材料应</w:t>
      </w:r>
      <w:r>
        <w:rPr>
          <w:rFonts w:hint="eastAsia" w:ascii="仿宋" w:hAnsi="仿宋" w:eastAsia="仿宋"/>
          <w:color w:val="000000" w:themeColor="text1"/>
          <w:sz w:val="30"/>
          <w:szCs w:val="30"/>
          <w14:textFill>
            <w14:solidFill>
              <w14:schemeClr w14:val="tx1"/>
            </w14:solidFill>
          </w14:textFill>
        </w:rPr>
        <w:t>与电子版一致。</w:t>
      </w:r>
    </w:p>
    <w:p w14:paraId="09FDD5BB">
      <w:pPr>
        <w:pStyle w:val="2"/>
        <w:widowControl/>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质量保障</w:t>
      </w:r>
    </w:p>
    <w:p w14:paraId="70A3A830">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第三十二条 </w:t>
      </w:r>
      <w:r>
        <w:rPr>
          <w:rFonts w:ascii="仿宋" w:hAnsi="仿宋" w:eastAsia="仿宋"/>
          <w:color w:val="000000" w:themeColor="text1"/>
          <w:sz w:val="30"/>
          <w:szCs w:val="30"/>
          <w14:textFill>
            <w14:solidFill>
              <w14:schemeClr w14:val="tx1"/>
            </w14:solidFill>
          </w14:textFill>
        </w:rPr>
        <w:t>学校组织毕业论文（设计）评估，主要考核组织管理工作及毕业论文（设计）质量，组织管理工作包括组织领导、选题审核、指导教师配置、答辩流程</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成绩评定、文档归档等关键环节。评估标准参照《</w:t>
      </w:r>
      <w:r>
        <w:rPr>
          <w:rFonts w:hint="eastAsia" w:ascii="仿宋" w:hAnsi="仿宋" w:eastAsia="仿宋"/>
          <w:color w:val="000000" w:themeColor="text1"/>
          <w:sz w:val="30"/>
          <w:szCs w:val="30"/>
          <w14:textFill>
            <w14:solidFill>
              <w14:schemeClr w14:val="tx1"/>
            </w14:solidFill>
          </w14:textFill>
        </w:rPr>
        <w:t>张家界学院</w:t>
      </w:r>
      <w:r>
        <w:rPr>
          <w:rFonts w:ascii="仿宋" w:hAnsi="仿宋" w:eastAsia="仿宋"/>
          <w:color w:val="000000" w:themeColor="text1"/>
          <w:sz w:val="30"/>
          <w:szCs w:val="30"/>
          <w14:textFill>
            <w14:solidFill>
              <w14:schemeClr w14:val="tx1"/>
            </w14:solidFill>
          </w14:textFill>
        </w:rPr>
        <w:t>本科毕业论文（设计）工作评价表》</w:t>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。教务处将定期组织专家对毕业论文（设计）进行质量检查，并将检查结果作为本科人才培养考核的重要依据。</w:t>
      </w:r>
    </w:p>
    <w:p w14:paraId="0EFCAA43">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第三十三条 </w:t>
      </w:r>
      <w:r>
        <w:rPr>
          <w:rFonts w:ascii="仿宋" w:hAnsi="仿宋" w:eastAsia="仿宋"/>
          <w:color w:val="000000" w:themeColor="text1"/>
          <w:sz w:val="30"/>
          <w:szCs w:val="30"/>
          <w14:textFill>
            <w14:solidFill>
              <w14:schemeClr w14:val="tx1"/>
            </w14:solidFill>
          </w14:textFill>
        </w:rPr>
        <w:t>学院需组织抽检毕业论文（设计），抽检比例不低于学生总数的15%，并确保每个专业至少抽取5篇终稿及归档材料。学校将按照不低于学生人数5％的比例抽取各专业毕业论文（设计）终稿等归档材料，且每个专业不少于5篇。对于抽检中发现的问题，应限期进行改正，直至达到论文规范要求。</w:t>
      </w:r>
    </w:p>
    <w:p w14:paraId="0F3DD0F4">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第三十四条 </w:t>
      </w:r>
      <w:r>
        <w:rPr>
          <w:rFonts w:ascii="仿宋" w:hAnsi="仿宋" w:eastAsia="仿宋"/>
          <w:color w:val="000000" w:themeColor="text1"/>
          <w:sz w:val="30"/>
          <w:szCs w:val="30"/>
          <w14:textFill>
            <w14:solidFill>
              <w14:schemeClr w14:val="tx1"/>
            </w14:solidFill>
          </w14:textFill>
        </w:rPr>
        <w:t>毕业论文（设计）工作结束后，各学院应认真进行总结。总结应全面反映毕业论文（设计）的基本情况，包括</w:t>
      </w:r>
      <w:r>
        <w:rPr>
          <w:rFonts w:hint="eastAsia" w:ascii="仿宋" w:hAnsi="仿宋" w:eastAsia="仿宋"/>
          <w:color w:val="000000" w:themeColor="text1"/>
          <w:sz w:val="30"/>
          <w:szCs w:val="30"/>
          <w14:textFill>
            <w14:solidFill>
              <w14:schemeClr w14:val="tx1"/>
            </w14:solidFill>
          </w14:textFill>
        </w:rPr>
        <w:t>论文</w:t>
      </w:r>
      <w:r>
        <w:rPr>
          <w:rFonts w:ascii="仿宋" w:hAnsi="仿宋" w:eastAsia="仿宋"/>
          <w:color w:val="000000" w:themeColor="text1"/>
          <w:sz w:val="30"/>
          <w:szCs w:val="30"/>
          <w14:textFill>
            <w14:solidFill>
              <w14:schemeClr w14:val="tx1"/>
            </w14:solidFill>
          </w14:textFill>
        </w:rPr>
        <w:t>完成进度、成果亮点、成绩评定结果</w:t>
      </w:r>
      <w:r>
        <w:rPr>
          <w:rFonts w:hint="eastAsia" w:ascii="仿宋" w:hAnsi="仿宋" w:eastAsia="仿宋"/>
          <w:color w:val="000000" w:themeColor="text1"/>
          <w:sz w:val="30"/>
          <w:szCs w:val="30"/>
          <w14:textFill>
            <w14:solidFill>
              <w14:schemeClr w14:val="tx1"/>
            </w14:solidFill>
          </w14:textFill>
        </w:rPr>
        <w:t>等</w:t>
      </w:r>
      <w:r>
        <w:rPr>
          <w:rFonts w:ascii="仿宋" w:hAnsi="仿宋" w:eastAsia="仿宋"/>
          <w:color w:val="000000" w:themeColor="text1"/>
          <w:sz w:val="30"/>
          <w:szCs w:val="30"/>
          <w14:textFill>
            <w14:solidFill>
              <w14:schemeClr w14:val="tx1"/>
            </w14:solidFill>
          </w14:textFill>
        </w:rPr>
        <w:t>主要工作经验总结。同时指出本学院在毕业论文（设计）工作中存在的主要问题，并提出相关意见和建议。所有材料需在毕业论文（设计）工作结束后一个月内提交至教务处。</w:t>
      </w:r>
    </w:p>
    <w:p w14:paraId="17AD199D">
      <w:pPr>
        <w:pStyle w:val="3"/>
        <w:widowControl/>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第三十五条 </w:t>
      </w:r>
      <w:r>
        <w:rPr>
          <w:rFonts w:ascii="仿宋" w:hAnsi="仿宋" w:eastAsia="仿宋"/>
          <w:color w:val="000000" w:themeColor="text1"/>
          <w:sz w:val="30"/>
          <w:szCs w:val="30"/>
          <w14:textFill>
            <w14:solidFill>
              <w14:schemeClr w14:val="tx1"/>
            </w14:solidFill>
          </w14:textFill>
        </w:rPr>
        <w:t>学生获得学士学位后，其毕业论文（设计）按国家和地方规定参加下一年度的校外抽检。校外抽检评定“存在问题毕业论文”的，学院应限期进行改正。校外抽检发现涉嫌学术不端行为的毕业论文（设计），将按规定启动调查，并依据调查结果和学校有关规定给予论文（设计）作者及指导教师相应处理。</w:t>
      </w:r>
    </w:p>
    <w:p w14:paraId="38885F61">
      <w:pPr>
        <w:pStyle w:val="3"/>
        <w:spacing w:line="580" w:lineRule="exact"/>
        <w:ind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第三十六条 </w:t>
      </w:r>
      <w:r>
        <w:rPr>
          <w:rFonts w:ascii="仿宋" w:hAnsi="仿宋" w:eastAsia="仿宋"/>
          <w:color w:val="000000" w:themeColor="text1"/>
          <w:sz w:val="30"/>
          <w:szCs w:val="30"/>
          <w14:textFill>
            <w14:solidFill>
              <w14:schemeClr w14:val="tx1"/>
            </w14:solidFill>
          </w14:textFill>
        </w:rPr>
        <w:t>学校每年组织一次校级优秀毕业论文（设计）评选，各学院需依据《张家界学院</w:t>
      </w:r>
      <w:r>
        <w:rPr>
          <w:rFonts w:hint="eastAsia" w:ascii="仿宋" w:hAnsi="仿宋" w:eastAsia="仿宋"/>
          <w:color w:val="000000" w:themeColor="text1"/>
          <w:sz w:val="30"/>
          <w:szCs w:val="30"/>
          <w14:textFill>
            <w14:solidFill>
              <w14:schemeClr w14:val="tx1"/>
            </w14:solidFill>
          </w14:textFill>
        </w:rPr>
        <w:t>校级本科</w:t>
      </w:r>
      <w:r>
        <w:rPr>
          <w:rFonts w:ascii="仿宋" w:hAnsi="仿宋" w:eastAsia="仿宋"/>
          <w:color w:val="000000" w:themeColor="text1"/>
          <w:sz w:val="30"/>
          <w:szCs w:val="30"/>
          <w14:textFill>
            <w14:solidFill>
              <w14:schemeClr w14:val="tx1"/>
            </w14:solidFill>
          </w14:textFill>
        </w:rPr>
        <w:t>优秀毕业论文（设计）评选办法》</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附件2</w:t>
      </w:r>
      <w:r>
        <w:rPr>
          <w:rFonts w:hint="eastAsia" w:ascii="仿宋" w:hAnsi="仿宋" w:eastAsia="仿宋"/>
          <w:color w:val="000000" w:themeColor="text1"/>
          <w:sz w:val="30"/>
          <w:szCs w:val="30"/>
          <w:lang w:eastAsia="zh-CN"/>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，认真开展推荐工作。</w:t>
      </w:r>
    </w:p>
    <w:p w14:paraId="7C108DF4">
      <w:pPr>
        <w:pStyle w:val="3"/>
        <w:spacing w:line="580" w:lineRule="exact"/>
        <w:ind w:firstLineChars="0"/>
        <w:rPr>
          <w:rFonts w:ascii="仿宋" w:hAnsi="仿宋"/>
          <w:sz w:val="30"/>
          <w:szCs w:val="30"/>
        </w:rPr>
      </w:pPr>
      <w:r>
        <w:rPr>
          <w:rFonts w:hint="eastAsia" w:ascii="仿宋" w:hAnsi="仿宋" w:eastAsia="仿宋"/>
          <w:color w:val="000000" w:themeColor="text1"/>
          <w:sz w:val="30"/>
          <w:szCs w:val="30"/>
          <w14:textFill>
            <w14:solidFill>
              <w14:schemeClr w14:val="tx1"/>
            </w14:solidFill>
          </w14:textFill>
        </w:rPr>
        <w:t>第三十</w:t>
      </w:r>
      <w:r>
        <w:rPr>
          <w:rFonts w:hint="eastAsia" w:ascii="仿宋" w:hAnsi="仿宋" w:eastAsia="仿宋"/>
          <w:color w:val="000000" w:themeColor="text1"/>
          <w:sz w:val="30"/>
          <w:szCs w:val="30"/>
          <w:lang w:val="en-US" w:eastAsia="zh-CN"/>
          <w14:textFill>
            <w14:solidFill>
              <w14:schemeClr w14:val="tx1"/>
            </w14:solidFill>
          </w14:textFill>
        </w:rPr>
        <w:t>七</w:t>
      </w:r>
      <w:r>
        <w:rPr>
          <w:rFonts w:hint="eastAsia" w:ascii="仿宋" w:hAnsi="仿宋" w:eastAsia="仿宋"/>
          <w:color w:val="000000" w:themeColor="text1"/>
          <w:sz w:val="30"/>
          <w:szCs w:val="30"/>
          <w14:textFill>
            <w14:solidFill>
              <w14:schemeClr w14:val="tx1"/>
            </w14:solidFill>
          </w14:textFill>
        </w:rPr>
        <w:t xml:space="preserve">条 </w:t>
      </w:r>
      <w:r>
        <w:rPr>
          <w:rFonts w:ascii="仿宋" w:hAnsi="仿宋" w:eastAsia="仿宋"/>
          <w:sz w:val="30"/>
          <w:szCs w:val="30"/>
        </w:rPr>
        <w:t>凡</w:t>
      </w:r>
      <w:r>
        <w:rPr>
          <w:rFonts w:hint="eastAsia" w:ascii="仿宋" w:hAnsi="仿宋" w:eastAsia="仿宋"/>
          <w:sz w:val="30"/>
          <w:szCs w:val="30"/>
        </w:rPr>
        <w:t>指导的学生论文</w:t>
      </w:r>
      <w:r>
        <w:rPr>
          <w:rFonts w:ascii="仿宋" w:hAnsi="仿宋" w:eastAsia="仿宋"/>
          <w:sz w:val="30"/>
          <w:szCs w:val="30"/>
        </w:rPr>
        <w:t>被评为校级优秀毕业论文（设计）</w:t>
      </w:r>
      <w:r>
        <w:rPr>
          <w:rFonts w:hint="eastAsia" w:ascii="仿宋" w:hAnsi="仿宋" w:eastAsia="仿宋"/>
          <w:sz w:val="30"/>
          <w:szCs w:val="30"/>
        </w:rPr>
        <w:t>且其指导的毕业论文（设计）在本科论文抽检中论文基础信息无误，专家评审全部合格的</w:t>
      </w:r>
      <w:r>
        <w:rPr>
          <w:rFonts w:ascii="仿宋" w:hAnsi="仿宋" w:eastAsia="仿宋"/>
          <w:sz w:val="30"/>
          <w:szCs w:val="30"/>
        </w:rPr>
        <w:t>指导教师</w:t>
      </w:r>
      <w:r>
        <w:rPr>
          <w:rFonts w:hint="eastAsia" w:ascii="仿宋" w:hAnsi="仿宋" w:eastAsia="仿宋"/>
          <w:sz w:val="30"/>
          <w:szCs w:val="30"/>
        </w:rPr>
        <w:t>，将获评校级优秀指导老师</w:t>
      </w:r>
      <w:bookmarkStart w:id="0" w:name="_GoBack"/>
      <w:bookmarkEnd w:id="0"/>
      <w:r>
        <w:rPr>
          <w:rFonts w:hint="eastAsia" w:ascii="仿宋" w:hAnsi="仿宋" w:eastAsia="仿宋"/>
          <w:sz w:val="30"/>
          <w:szCs w:val="30"/>
        </w:rPr>
        <w:t>。</w:t>
      </w:r>
    </w:p>
    <w:p w14:paraId="324E3F03">
      <w:pPr>
        <w:pStyle w:val="3"/>
        <w:spacing w:line="580" w:lineRule="exact"/>
        <w:ind w:firstLineChars="0"/>
        <w:rPr>
          <w:rFonts w:ascii="仿宋" w:hAnsi="仿宋" w:eastAsia="仿宋"/>
          <w:color w:val="000000" w:themeColor="text1"/>
          <w:sz w:val="30"/>
          <w:szCs w:val="30"/>
          <w14:textFill>
            <w14:solidFill>
              <w14:schemeClr w14:val="tx1"/>
            </w14:solidFill>
          </w14:textFill>
        </w:rPr>
      </w:pPr>
    </w:p>
    <w:p w14:paraId="2CCA19C9">
      <w:pPr>
        <w:pStyle w:val="2"/>
        <w:widowControl/>
        <w:numPr>
          <w:ilvl w:val="0"/>
          <w:numId w:val="1"/>
        </w:numPr>
        <w:spacing w:line="580" w:lineRule="exac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附　则</w:t>
      </w:r>
    </w:p>
    <w:p w14:paraId="603E4316">
      <w:pPr>
        <w:pStyle w:val="3"/>
        <w:widowControl/>
        <w:spacing w:line="580" w:lineRule="exact"/>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第三十七条 </w:t>
      </w:r>
      <w:r>
        <w:rPr>
          <w:rFonts w:ascii="仿宋" w:hAnsi="仿宋" w:eastAsia="仿宋"/>
          <w:color w:val="000000" w:themeColor="text1"/>
          <w:sz w:val="30"/>
          <w:szCs w:val="30"/>
          <w14:textFill>
            <w14:solidFill>
              <w14:schemeClr w14:val="tx1"/>
            </w14:solidFill>
          </w14:textFill>
        </w:rPr>
        <w:t>本办法自</w:t>
      </w:r>
      <w:r>
        <w:rPr>
          <w:rFonts w:hint="eastAsia" w:ascii="仿宋" w:hAnsi="仿宋" w:eastAsia="仿宋"/>
          <w:color w:val="000000" w:themeColor="text1"/>
          <w:sz w:val="30"/>
          <w:szCs w:val="30"/>
          <w14:textFill>
            <w14:solidFill>
              <w14:schemeClr w14:val="tx1"/>
            </w14:solidFill>
          </w14:textFill>
        </w:rPr>
        <w:t>2026届毕业生</w:t>
      </w:r>
      <w:r>
        <w:rPr>
          <w:rFonts w:ascii="仿宋" w:hAnsi="仿宋" w:eastAsia="仿宋"/>
          <w:color w:val="000000" w:themeColor="text1"/>
          <w:sz w:val="30"/>
          <w:szCs w:val="30"/>
          <w14:textFill>
            <w14:solidFill>
              <w14:schemeClr w14:val="tx1"/>
            </w14:solidFill>
          </w14:textFill>
        </w:rPr>
        <w:t>起实施，由教务处负责解释，原《张家界学院本科毕业论文（设计）管理办法》同时废止。本办法若与上级文件有冲突之处，以上级文件为准。</w:t>
      </w:r>
    </w:p>
    <w:p w14:paraId="7478F65B">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p>
    <w:p w14:paraId="69C2898C">
      <w:pPr>
        <w:pStyle w:val="3"/>
        <w:widowControl/>
        <w:spacing w:line="580" w:lineRule="exact"/>
        <w:ind w:firstLine="600"/>
        <w:rPr>
          <w:rFonts w:ascii="仿宋" w:hAnsi="仿宋" w:eastAsia="仿宋"/>
          <w:color w:val="000000" w:themeColor="text1"/>
          <w:sz w:val="30"/>
          <w:szCs w:val="30"/>
          <w14:textFill>
            <w14:solidFill>
              <w14:schemeClr w14:val="tx1"/>
            </w14:solidFill>
          </w14:textFill>
        </w:rPr>
      </w:pPr>
    </w:p>
    <w:p w14:paraId="4538D446">
      <w:pPr>
        <w:pStyle w:val="3"/>
        <w:widowControl/>
        <w:spacing w:line="580" w:lineRule="exact"/>
        <w:ind w:firstLine="6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p>
    <w:p w14:paraId="1535E3DD">
      <w:pPr>
        <w:pStyle w:val="3"/>
        <w:widowControl/>
        <w:numPr>
          <w:ilvl w:val="0"/>
          <w:numId w:val="12"/>
        </w:numPr>
        <w:spacing w:line="580" w:lineRule="exact"/>
        <w:ind w:firstLine="1434" w:firstLineChars="478"/>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张家界学院本科生毕业论文（设计）撰写规范及要求</w:t>
      </w:r>
    </w:p>
    <w:p w14:paraId="400E286A">
      <w:pPr>
        <w:pStyle w:val="3"/>
        <w:widowControl/>
        <w:numPr>
          <w:ilvl w:val="0"/>
          <w:numId w:val="12"/>
        </w:numPr>
        <w:spacing w:line="580" w:lineRule="exact"/>
        <w:ind w:firstLine="1434" w:firstLineChars="478"/>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张家界学院校级本科优秀毕业论文（设计)评选办法</w:t>
      </w:r>
    </w:p>
    <w:p w14:paraId="01E66689">
      <w:pPr>
        <w:pStyle w:val="3"/>
        <w:widowControl/>
        <w:numPr>
          <w:ilvl w:val="0"/>
          <w:numId w:val="12"/>
        </w:numPr>
        <w:spacing w:line="580" w:lineRule="exact"/>
        <w:ind w:firstLine="1434" w:firstLineChars="478"/>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本科毕业论文（设计）指导书</w:t>
      </w:r>
    </w:p>
    <w:p w14:paraId="4A9F0F66">
      <w:pPr>
        <w:pStyle w:val="3"/>
        <w:widowControl/>
        <w:numPr>
          <w:ilvl w:val="0"/>
          <w:numId w:val="12"/>
        </w:numPr>
        <w:spacing w:line="580" w:lineRule="exact"/>
        <w:ind w:firstLine="1434" w:firstLineChars="478"/>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本科毕业论文（设计）任务书</w:t>
      </w:r>
    </w:p>
    <w:p w14:paraId="3FF73A64">
      <w:pPr>
        <w:pStyle w:val="3"/>
        <w:widowControl/>
        <w:numPr>
          <w:ilvl w:val="0"/>
          <w:numId w:val="12"/>
        </w:numPr>
        <w:spacing w:line="580" w:lineRule="exact"/>
        <w:ind w:firstLine="1434" w:firstLineChars="478"/>
        <w:rPr>
          <w:rFonts w:hint="eastAsia" w:ascii="仿宋" w:hAnsi="仿宋" w:eastAsia="仿宋"/>
          <w:sz w:val="30"/>
          <w:szCs w:val="30"/>
        </w:rPr>
      </w:pPr>
      <w:r>
        <w:rPr>
          <w:rFonts w:hint="eastAsia" w:ascii="仿宋" w:hAnsi="仿宋" w:eastAsia="仿宋"/>
          <w:color w:val="000000" w:themeColor="text1"/>
          <w:sz w:val="30"/>
          <w:szCs w:val="30"/>
          <w14:textFill>
            <w14:solidFill>
              <w14:schemeClr w14:val="tx1"/>
            </w14:solidFill>
          </w14:textFill>
        </w:rPr>
        <w:t>本科毕业论文（设计）开题报告书</w:t>
      </w:r>
    </w:p>
    <w:p w14:paraId="54CB28DA">
      <w:pPr>
        <w:pStyle w:val="3"/>
        <w:widowControl/>
        <w:numPr>
          <w:ilvl w:val="0"/>
          <w:numId w:val="12"/>
        </w:numPr>
        <w:spacing w:line="580" w:lineRule="exact"/>
        <w:ind w:firstLine="1434" w:firstLineChars="478"/>
        <w:rPr>
          <w:rFonts w:hint="eastAsia" w:ascii="仿宋" w:hAnsi="仿宋" w:eastAsia="仿宋"/>
          <w:sz w:val="30"/>
          <w:szCs w:val="30"/>
        </w:rPr>
      </w:pPr>
      <w:r>
        <w:rPr>
          <w:rFonts w:hint="eastAsia" w:ascii="仿宋" w:hAnsi="仿宋" w:eastAsia="仿宋"/>
          <w:sz w:val="30"/>
          <w:szCs w:val="30"/>
        </w:rPr>
        <w:t>张家界学院本科生毕业论文（设计）模板</w:t>
      </w:r>
    </w:p>
    <w:p w14:paraId="2768D523">
      <w:pPr>
        <w:pStyle w:val="3"/>
        <w:widowControl/>
        <w:numPr>
          <w:ilvl w:val="0"/>
          <w:numId w:val="12"/>
        </w:numPr>
        <w:spacing w:line="580" w:lineRule="exact"/>
        <w:ind w:firstLine="1434" w:firstLineChars="478"/>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校级本科优秀毕业论文（设计）推荐表</w:t>
      </w:r>
    </w:p>
    <w:p w14:paraId="62BDBE59">
      <w:pPr>
        <w:pStyle w:val="3"/>
        <w:widowControl/>
        <w:numPr>
          <w:ilvl w:val="0"/>
          <w:numId w:val="12"/>
        </w:numPr>
        <w:spacing w:line="580" w:lineRule="exact"/>
        <w:ind w:firstLine="1434" w:firstLineChars="478"/>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张家界学院本科毕业论文(设计)工作评价表</w:t>
      </w:r>
    </w:p>
    <w:p w14:paraId="05C5AE7C">
      <w:pPr>
        <w:pStyle w:val="3"/>
        <w:widowControl/>
        <w:numPr>
          <w:ilvl w:val="0"/>
          <w:numId w:val="0"/>
        </w:numPr>
        <w:spacing w:line="580" w:lineRule="exact"/>
        <w:ind w:leftChars="200"/>
        <w:rPr>
          <w:rFonts w:ascii="仿宋" w:hAnsi="仿宋" w:eastAsia="仿宋"/>
          <w:color w:val="000000" w:themeColor="text1"/>
          <w:sz w:val="30"/>
          <w:szCs w:val="30"/>
          <w14:textFill>
            <w14:solidFill>
              <w14:schemeClr w14:val="tx1"/>
            </w14:solidFill>
          </w14:textFill>
        </w:rPr>
      </w:pPr>
    </w:p>
    <w:p w14:paraId="4CF4B6A1">
      <w:pPr>
        <w:pStyle w:val="3"/>
        <w:widowControl/>
        <w:numPr>
          <w:ilvl w:val="0"/>
          <w:numId w:val="0"/>
        </w:numPr>
        <w:spacing w:line="580" w:lineRule="exact"/>
        <w:ind w:leftChars="200"/>
        <w:rPr>
          <w:rFonts w:ascii="仿宋" w:hAnsi="仿宋" w:eastAsia="仿宋"/>
          <w:color w:val="000000" w:themeColor="text1"/>
          <w:sz w:val="30"/>
          <w:szCs w:val="30"/>
          <w14:textFill>
            <w14:solidFill>
              <w14:schemeClr w14:val="tx1"/>
            </w14:solidFill>
          </w14:textFill>
        </w:rPr>
      </w:pPr>
    </w:p>
    <w:p w14:paraId="7E0DE73D">
      <w:pPr>
        <w:pStyle w:val="3"/>
        <w:widowControl/>
        <w:spacing w:line="580" w:lineRule="exact"/>
        <w:ind w:firstLine="600"/>
        <w:rPr>
          <w:rFonts w:hint="eastAsia" w:ascii="仿宋" w:hAnsi="仿宋" w:eastAsia="仿宋"/>
          <w:color w:val="000000" w:themeColor="text1"/>
          <w:sz w:val="30"/>
          <w:szCs w:val="30"/>
          <w14:textFill>
            <w14:solidFill>
              <w14:schemeClr w14:val="tx1"/>
            </w14:solidFill>
          </w14:textFill>
        </w:rPr>
      </w:pPr>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A17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06138">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2306138">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A4DD1"/>
    <w:multiLevelType w:val="singleLevel"/>
    <w:tmpl w:val="86DA4DD1"/>
    <w:lvl w:ilvl="0" w:tentative="0">
      <w:start w:val="1"/>
      <w:numFmt w:val="chineseCounting"/>
      <w:suff w:val="nothing"/>
      <w:lvlText w:val="（%1）"/>
      <w:lvlJc w:val="left"/>
      <w:pPr>
        <w:ind w:left="0" w:firstLine="632"/>
      </w:pPr>
      <w:rPr>
        <w:rFonts w:hint="eastAsia"/>
      </w:rPr>
    </w:lvl>
  </w:abstractNum>
  <w:abstractNum w:abstractNumId="1">
    <w:nsid w:val="895EBB93"/>
    <w:multiLevelType w:val="singleLevel"/>
    <w:tmpl w:val="895EBB93"/>
    <w:lvl w:ilvl="0" w:tentative="0">
      <w:start w:val="1"/>
      <w:numFmt w:val="chineseCounting"/>
      <w:suff w:val="nothing"/>
      <w:lvlText w:val="第%1章　"/>
      <w:lvlJc w:val="left"/>
      <w:pPr>
        <w:ind w:left="0" w:firstLine="0"/>
      </w:pPr>
      <w:rPr>
        <w:rFonts w:hint="eastAsia"/>
      </w:rPr>
    </w:lvl>
  </w:abstractNum>
  <w:abstractNum w:abstractNumId="2">
    <w:nsid w:val="9C3D80B9"/>
    <w:multiLevelType w:val="singleLevel"/>
    <w:tmpl w:val="9C3D80B9"/>
    <w:lvl w:ilvl="0" w:tentative="0">
      <w:start w:val="1"/>
      <w:numFmt w:val="chineseCounting"/>
      <w:suff w:val="nothing"/>
      <w:lvlText w:val="（%1）"/>
      <w:lvlJc w:val="left"/>
      <w:pPr>
        <w:ind w:left="0" w:firstLine="632"/>
      </w:pPr>
      <w:rPr>
        <w:rFonts w:hint="eastAsia"/>
      </w:rPr>
    </w:lvl>
  </w:abstractNum>
  <w:abstractNum w:abstractNumId="3">
    <w:nsid w:val="9F7D3AC7"/>
    <w:multiLevelType w:val="singleLevel"/>
    <w:tmpl w:val="9F7D3AC7"/>
    <w:lvl w:ilvl="0" w:tentative="0">
      <w:start w:val="1"/>
      <w:numFmt w:val="chineseCounting"/>
      <w:suff w:val="nothing"/>
      <w:lvlText w:val="（%1）"/>
      <w:lvlJc w:val="left"/>
      <w:pPr>
        <w:ind w:left="0" w:firstLine="632"/>
      </w:pPr>
      <w:rPr>
        <w:rFonts w:hint="eastAsia"/>
      </w:rPr>
    </w:lvl>
  </w:abstractNum>
  <w:abstractNum w:abstractNumId="4">
    <w:nsid w:val="A14D95D0"/>
    <w:multiLevelType w:val="singleLevel"/>
    <w:tmpl w:val="A14D95D0"/>
    <w:lvl w:ilvl="0" w:tentative="0">
      <w:start w:val="1"/>
      <w:numFmt w:val="chineseCounting"/>
      <w:suff w:val="nothing"/>
      <w:lvlText w:val="（%1）"/>
      <w:lvlJc w:val="left"/>
      <w:pPr>
        <w:ind w:left="0" w:firstLine="632"/>
      </w:pPr>
      <w:rPr>
        <w:rFonts w:hint="eastAsia"/>
      </w:rPr>
    </w:lvl>
  </w:abstractNum>
  <w:abstractNum w:abstractNumId="5">
    <w:nsid w:val="B209F007"/>
    <w:multiLevelType w:val="singleLevel"/>
    <w:tmpl w:val="B209F007"/>
    <w:lvl w:ilvl="0" w:tentative="0">
      <w:start w:val="1"/>
      <w:numFmt w:val="decimal"/>
      <w:suff w:val="nothing"/>
      <w:lvlText w:val="%1、"/>
      <w:lvlJc w:val="left"/>
    </w:lvl>
  </w:abstractNum>
  <w:abstractNum w:abstractNumId="6">
    <w:nsid w:val="B31F13CF"/>
    <w:multiLevelType w:val="singleLevel"/>
    <w:tmpl w:val="B31F13CF"/>
    <w:lvl w:ilvl="0" w:tentative="0">
      <w:start w:val="1"/>
      <w:numFmt w:val="chineseCounting"/>
      <w:suff w:val="nothing"/>
      <w:lvlText w:val="（%1）"/>
      <w:lvlJc w:val="left"/>
      <w:pPr>
        <w:ind w:left="0" w:firstLine="632"/>
      </w:pPr>
      <w:rPr>
        <w:rFonts w:hint="eastAsia"/>
      </w:rPr>
    </w:lvl>
  </w:abstractNum>
  <w:abstractNum w:abstractNumId="7">
    <w:nsid w:val="EC899BD1"/>
    <w:multiLevelType w:val="singleLevel"/>
    <w:tmpl w:val="EC899BD1"/>
    <w:lvl w:ilvl="0" w:tentative="0">
      <w:start w:val="1"/>
      <w:numFmt w:val="chineseCounting"/>
      <w:suff w:val="nothing"/>
      <w:lvlText w:val="（%1）"/>
      <w:lvlJc w:val="left"/>
      <w:pPr>
        <w:ind w:left="0" w:firstLine="632"/>
      </w:pPr>
      <w:rPr>
        <w:rFonts w:hint="eastAsia"/>
      </w:rPr>
    </w:lvl>
  </w:abstractNum>
  <w:abstractNum w:abstractNumId="8">
    <w:nsid w:val="2C589902"/>
    <w:multiLevelType w:val="singleLevel"/>
    <w:tmpl w:val="2C589902"/>
    <w:lvl w:ilvl="0" w:tentative="0">
      <w:start w:val="1"/>
      <w:numFmt w:val="chineseCounting"/>
      <w:suff w:val="nothing"/>
      <w:lvlText w:val="（%1）"/>
      <w:lvlJc w:val="left"/>
      <w:pPr>
        <w:ind w:left="0" w:firstLine="632"/>
      </w:pPr>
      <w:rPr>
        <w:rFonts w:hint="eastAsia"/>
      </w:rPr>
    </w:lvl>
  </w:abstractNum>
  <w:abstractNum w:abstractNumId="9">
    <w:nsid w:val="32897F84"/>
    <w:multiLevelType w:val="singleLevel"/>
    <w:tmpl w:val="32897F84"/>
    <w:lvl w:ilvl="0" w:tentative="0">
      <w:start w:val="1"/>
      <w:numFmt w:val="chineseCounting"/>
      <w:suff w:val="nothing"/>
      <w:lvlText w:val="（%1）"/>
      <w:lvlJc w:val="left"/>
      <w:pPr>
        <w:ind w:left="0" w:firstLine="632"/>
      </w:pPr>
      <w:rPr>
        <w:rFonts w:hint="eastAsia"/>
      </w:rPr>
    </w:lvl>
  </w:abstractNum>
  <w:abstractNum w:abstractNumId="10">
    <w:nsid w:val="3D90EF98"/>
    <w:multiLevelType w:val="singleLevel"/>
    <w:tmpl w:val="3D90EF98"/>
    <w:lvl w:ilvl="0" w:tentative="0">
      <w:start w:val="1"/>
      <w:numFmt w:val="chineseCounting"/>
      <w:suff w:val="nothing"/>
      <w:lvlText w:val="（%1）"/>
      <w:lvlJc w:val="left"/>
      <w:pPr>
        <w:ind w:left="0" w:firstLine="632"/>
      </w:pPr>
      <w:rPr>
        <w:rFonts w:hint="eastAsia"/>
      </w:rPr>
    </w:lvl>
  </w:abstractNum>
  <w:abstractNum w:abstractNumId="11">
    <w:nsid w:val="4C5CA3F0"/>
    <w:multiLevelType w:val="singleLevel"/>
    <w:tmpl w:val="4C5CA3F0"/>
    <w:lvl w:ilvl="0" w:tentative="0">
      <w:start w:val="1"/>
      <w:numFmt w:val="chineseCounting"/>
      <w:suff w:val="nothing"/>
      <w:lvlText w:val="（%1）"/>
      <w:lvlJc w:val="left"/>
      <w:pPr>
        <w:ind w:left="0" w:firstLine="632"/>
      </w:pPr>
      <w:rPr>
        <w:rFonts w:hint="eastAsia"/>
      </w:rPr>
    </w:lvl>
  </w:abstractNum>
  <w:num w:numId="1">
    <w:abstractNumId w:val="1"/>
  </w:num>
  <w:num w:numId="2">
    <w:abstractNumId w:val="0"/>
  </w:num>
  <w:num w:numId="3">
    <w:abstractNumId w:val="11"/>
  </w:num>
  <w:num w:numId="4">
    <w:abstractNumId w:val="3"/>
  </w:num>
  <w:num w:numId="5">
    <w:abstractNumId w:val="7"/>
  </w:num>
  <w:num w:numId="6">
    <w:abstractNumId w:val="4"/>
  </w:num>
  <w:num w:numId="7">
    <w:abstractNumId w:val="6"/>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76EB"/>
    <w:rsid w:val="000E519C"/>
    <w:rsid w:val="001614AF"/>
    <w:rsid w:val="001D1AA1"/>
    <w:rsid w:val="001F0512"/>
    <w:rsid w:val="002315C3"/>
    <w:rsid w:val="0029786A"/>
    <w:rsid w:val="002D02DC"/>
    <w:rsid w:val="00354749"/>
    <w:rsid w:val="003832D4"/>
    <w:rsid w:val="0040065C"/>
    <w:rsid w:val="004555A0"/>
    <w:rsid w:val="004931BC"/>
    <w:rsid w:val="005C041F"/>
    <w:rsid w:val="00695BC8"/>
    <w:rsid w:val="00780743"/>
    <w:rsid w:val="007B0106"/>
    <w:rsid w:val="00975D51"/>
    <w:rsid w:val="00A54EFD"/>
    <w:rsid w:val="00A705F3"/>
    <w:rsid w:val="00A94599"/>
    <w:rsid w:val="00AF6A9B"/>
    <w:rsid w:val="00EE52CB"/>
    <w:rsid w:val="01E94D0A"/>
    <w:rsid w:val="07CB70EC"/>
    <w:rsid w:val="099F0B76"/>
    <w:rsid w:val="0C6A07D3"/>
    <w:rsid w:val="0D292AF4"/>
    <w:rsid w:val="0E7832DE"/>
    <w:rsid w:val="0EAD7DF0"/>
    <w:rsid w:val="28582C28"/>
    <w:rsid w:val="3FAB76EB"/>
    <w:rsid w:val="47E326AB"/>
    <w:rsid w:val="499E4C1D"/>
    <w:rsid w:val="55AF5605"/>
    <w:rsid w:val="595E5D41"/>
    <w:rsid w:val="5B013B6E"/>
    <w:rsid w:val="615A0195"/>
    <w:rsid w:val="6BE761B6"/>
    <w:rsid w:val="6FB07F0F"/>
    <w:rsid w:val="738B3349"/>
    <w:rsid w:val="78D25152"/>
    <w:rsid w:val="7DE1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paragraph" w:styleId="2">
    <w:name w:val="heading 1"/>
    <w:next w:val="1"/>
    <w:qFormat/>
    <w:uiPriority w:val="0"/>
    <w:pPr>
      <w:keepNext/>
      <w:keepLines/>
      <w:widowControl w:val="0"/>
      <w:overflowPunct w:val="0"/>
      <w:topLinePunct/>
      <w:jc w:val="center"/>
      <w:outlineLvl w:val="0"/>
    </w:pPr>
    <w:rPr>
      <w:rFonts w:ascii="Times New Roman" w:hAnsi="Times New Roman" w:eastAsia="黑体" w:cs="Times New Roman"/>
      <w:kern w:val="44"/>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semiHidden/>
    <w:qFormat/>
    <w:uiPriority w:val="0"/>
    <w:pPr>
      <w:widowControl w:val="0"/>
      <w:overflowPunct w:val="0"/>
      <w:topLinePunct/>
      <w:ind w:firstLine="632" w:firstLineChars="200"/>
      <w:jc w:val="both"/>
    </w:pPr>
    <w:rPr>
      <w:rFonts w:ascii="Times New Roman" w:hAnsi="Times New Roman" w:eastAsia="仿宋_GB2312" w:cs="Times New Roman"/>
      <w:kern w:val="2"/>
      <w:sz w:val="32"/>
      <w:szCs w:val="32"/>
      <w:lang w:val="en-US" w:eastAsia="zh-CN" w:bidi="ar-SA"/>
    </w:rPr>
  </w:style>
  <w:style w:type="paragraph" w:styleId="4">
    <w:name w:val="Plain Text"/>
    <w:basedOn w:val="1"/>
    <w:link w:val="10"/>
    <w:qFormat/>
    <w:uiPriority w:val="0"/>
    <w:rPr>
      <w:rFonts w:hint="eastAsia" w:ascii="宋体" w:hAnsi="Courier New" w:eastAsia="宋体"/>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qFormat/>
    <w:uiPriority w:val="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character" w:customStyle="1" w:styleId="10">
    <w:name w:val="纯文本 字符"/>
    <w:basedOn w:val="9"/>
    <w:link w:val="4"/>
    <w:qFormat/>
    <w:uiPriority w:val="0"/>
    <w:rPr>
      <w:rFonts w:hint="eastAsia" w:ascii="宋体" w:hAnsi="Courier New" w:eastAsia="宋体" w:cs="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2763</Words>
  <Characters>2778</Characters>
  <Lines>48</Lines>
  <Paragraphs>13</Paragraphs>
  <TotalTime>1</TotalTime>
  <ScaleCrop>false</ScaleCrop>
  <LinksUpToDate>false</LinksUpToDate>
  <CharactersWithSpaces>2793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2025-04-06T05:28:00Z</dcterms:created>
  <dc:creator>(๑•̀ㅂ•́)و✧</dc:creator>
  <cp:lastModifiedBy>(๑•̀ㅂ•́)و✧</cp:lastModifiedBy>
  <dcterms:modified xsi:type="dcterms:W3CDTF">2025-04-23T00:38:48Z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84536EE1C1D54F7E9EEBAE63B61F3A8F_11</vt:lpwstr>
  </property>
  <property fmtid="{D5CDD505-2E9C-101B-9397-08002B2CF9AE}" pid="4" name="KSOTemplateDocerSaveRecord">
    <vt:lpwstr>eyJoZGlkIjoiMzQ3NDhkNTgyZDc4MzcxYmFjMWUxZDQwMmM3NDMwODYiLCJ1c2VySWQiOiI1ODI5OTcxMjYifQ==</vt:lpwstr>
  </property>
</Properties>
</file>